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94F9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РОССИЙСКАЯ ФЕДЕРАЦИЯ </w:t>
      </w:r>
    </w:p>
    <w:p w14:paraId="45F147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ГРЕХОВСКОГО СЕЛЬСКОГО ПОСЕЛЕНИЯ </w:t>
      </w:r>
    </w:p>
    <w:p w14:paraId="066F22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 КИРОВСКОЙ ОБЛАСТИ</w:t>
      </w:r>
    </w:p>
    <w:p w14:paraId="00B072C8">
      <w:pPr>
        <w:jc w:val="both"/>
        <w:rPr>
          <w:b/>
          <w:sz w:val="32"/>
          <w:szCs w:val="32"/>
        </w:rPr>
      </w:pPr>
    </w:p>
    <w:p w14:paraId="548FB189">
      <w:pPr>
        <w:jc w:val="center"/>
        <w:rPr>
          <w:rFonts w:hint="default"/>
          <w:b/>
          <w:sz w:val="32"/>
          <w:szCs w:val="32"/>
          <w:lang w:val="ru-RU"/>
        </w:rPr>
      </w:pPr>
      <w:r>
        <w:rPr>
          <w:b/>
          <w:sz w:val="32"/>
          <w:szCs w:val="32"/>
        </w:rPr>
        <w:t>ПОСТАНОВЛЕНИЕ</w:t>
      </w:r>
    </w:p>
    <w:p w14:paraId="651B459C">
      <w:pPr>
        <w:jc w:val="center"/>
        <w:rPr>
          <w:b/>
          <w:sz w:val="48"/>
          <w:szCs w:val="48"/>
        </w:rPr>
      </w:pPr>
    </w:p>
    <w:p w14:paraId="769287B6">
      <w:pPr>
        <w:jc w:val="center"/>
        <w:rPr>
          <w:rFonts w:hint="default"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15.10.2025</w:t>
      </w:r>
      <w:r>
        <w:rPr>
          <w:sz w:val="28"/>
          <w:szCs w:val="28"/>
        </w:rPr>
        <w:t xml:space="preserve">           </w:t>
      </w:r>
      <w:r>
        <w:rPr>
          <w:rFonts w:hint="default"/>
          <w:sz w:val="28"/>
          <w:szCs w:val="28"/>
          <w:lang w:val="ru-RU"/>
        </w:rPr>
        <w:t xml:space="preserve">         </w:t>
      </w:r>
      <w:r>
        <w:rPr>
          <w:sz w:val="28"/>
          <w:szCs w:val="28"/>
        </w:rPr>
        <w:t xml:space="preserve">                                        </w:t>
      </w:r>
      <w:r>
        <w:rPr>
          <w:rFonts w:hint="default"/>
          <w:sz w:val="28"/>
          <w:szCs w:val="28"/>
          <w:lang w:val="ru-RU"/>
        </w:rPr>
        <w:t xml:space="preserve">      </w:t>
      </w:r>
      <w:r>
        <w:rPr>
          <w:sz w:val="28"/>
          <w:szCs w:val="28"/>
        </w:rPr>
        <w:t xml:space="preserve">                                          № </w:t>
      </w:r>
      <w:r>
        <w:rPr>
          <w:rFonts w:hint="default"/>
          <w:sz w:val="28"/>
          <w:szCs w:val="28"/>
          <w:lang w:val="ru-RU"/>
        </w:rPr>
        <w:t>110</w:t>
      </w:r>
    </w:p>
    <w:p w14:paraId="0DEF561B">
      <w:pPr>
        <w:jc w:val="center"/>
        <w:rPr>
          <w:sz w:val="28"/>
          <w:szCs w:val="28"/>
        </w:rPr>
      </w:pPr>
      <w:r>
        <w:rPr>
          <w:sz w:val="28"/>
          <w:szCs w:val="28"/>
        </w:rPr>
        <w:t>д.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Грехово</w:t>
      </w:r>
    </w:p>
    <w:p w14:paraId="56F9FECF">
      <w:pPr>
        <w:jc w:val="center"/>
        <w:rPr>
          <w:rFonts w:hint="default"/>
          <w:sz w:val="48"/>
          <w:szCs w:val="48"/>
          <w:lang w:val="ru-RU"/>
        </w:rPr>
      </w:pPr>
    </w:p>
    <w:p w14:paraId="3B248787">
      <w:pPr>
        <w:jc w:val="center"/>
        <w:rPr>
          <w:rFonts w:hint="default"/>
          <w:b/>
          <w:bCs/>
          <w:sz w:val="28"/>
          <w:szCs w:val="28"/>
          <w:lang w:val="ru-RU" w:eastAsia="zh-CN"/>
        </w:rPr>
      </w:pPr>
      <w:r>
        <w:rPr>
          <w:rFonts w:hint="default"/>
          <w:b/>
          <w:bCs/>
          <w:sz w:val="28"/>
          <w:szCs w:val="28"/>
          <w:lang w:val="ru-RU" w:eastAsia="zh-CN"/>
        </w:rPr>
        <w:t>Об организации и проведении публичных слушаний по проекту о внесении изменений в Правила землепользования и застройки Греховского сельского поселения Советского района Кировской области</w:t>
      </w:r>
    </w:p>
    <w:p w14:paraId="6746FEBF">
      <w:pPr>
        <w:jc w:val="both"/>
        <w:rPr>
          <w:rFonts w:hint="default"/>
          <w:sz w:val="48"/>
          <w:szCs w:val="48"/>
          <w:lang w:val="ru-RU" w:eastAsia="zh-CN"/>
        </w:rPr>
      </w:pPr>
    </w:p>
    <w:p w14:paraId="4C7EA402">
      <w:p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В соответствии со статьёй 31 Градостроительного кодекса Российской Федерации, Федеральным законом «О введении в действие Градостроительного кодекса Российской Федерации № 191-ФЗ, законом Кировской области             № 44-ЗО «О регулировании градостроительной деятельности в Кировской области», руководствуясь частью 13 статьи 34 Федерального закона от 23.06.2014 № 171-ФЗ «О внесении изменений в Земельный кодекс Российской Федерации и отдельные законодательные акты Российской Федерации», статьями 7, 14, 43 Федерального закона от 06.10.2003 № 131-ФЗ «Об общих принципах организации местного самоуправления в Российской Федерации», Уставом муниципального образования Греховское сельское поселение Советского района Кировской области, постановлением администрации Греховского сельского поселения от 21.11.2024 № 94 «О подготовке проекта о внесении изменений в Правила землепользования и застройки Греховского сельского поселения Советского  района Кировской области» администрация Греховского сельского поселения ПОСТАНОВЛЯЕТ:</w:t>
      </w:r>
    </w:p>
    <w:p w14:paraId="640F61C0">
      <w:p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1. Провести публичные слушания по проекту о внесении изменений в Правила землепользования и застройки Греховского сельского поселения Советского района Кировской области, утверждённые постановлением администрации Греховского сельского Советского района Кировской области  от 16.09.2021 № 80 (далее – Правила). Проект прилагается.</w:t>
      </w:r>
    </w:p>
    <w:p w14:paraId="144871FA">
      <w:p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 xml:space="preserve">2. Комиссии по землепользованию и застройке территории Греховского сельского поселения организовать и провести на территории Греховского сельского поселения публичные слушания по проекту о внесении изменений в </w:t>
      </w:r>
      <w:r>
        <w:rPr>
          <w:rFonts w:hint="default"/>
          <w:sz w:val="28"/>
          <w:szCs w:val="28"/>
          <w:lang w:val="ru-RU"/>
        </w:rPr>
        <w:fldChar w:fldCharType="begin"/>
      </w:r>
      <w:r>
        <w:rPr>
          <w:rFonts w:hint="default"/>
          <w:sz w:val="28"/>
          <w:szCs w:val="28"/>
          <w:lang w:val="ru-RU"/>
        </w:rPr>
        <w:instrText xml:space="preserve"> HYPERLINK "consultantplus://offline/ref=F0846D53AB2AE471DBC4575BAD24A8F8CF3175ADF36290A33E6888029FC99728A8667BD0EAB7FF1951C6A4nAH0N" </w:instrText>
      </w:r>
      <w:r>
        <w:rPr>
          <w:rFonts w:hint="default"/>
          <w:sz w:val="28"/>
          <w:szCs w:val="28"/>
          <w:lang w:val="ru-RU"/>
        </w:rPr>
        <w:fldChar w:fldCharType="separate"/>
      </w:r>
      <w:r>
        <w:rPr>
          <w:rFonts w:hint="default"/>
          <w:sz w:val="28"/>
          <w:szCs w:val="28"/>
          <w:lang w:val="ru-RU" w:eastAsia="zh-CN"/>
        </w:rPr>
        <w:t>Правила</w:t>
      </w:r>
      <w:r>
        <w:rPr>
          <w:rFonts w:hint="default"/>
          <w:sz w:val="28"/>
          <w:szCs w:val="28"/>
          <w:lang w:val="ru-RU" w:eastAsia="zh-CN"/>
        </w:rPr>
        <w:fldChar w:fldCharType="end"/>
      </w:r>
      <w:r>
        <w:rPr>
          <w:rFonts w:hint="default"/>
          <w:sz w:val="28"/>
          <w:szCs w:val="28"/>
          <w:lang w:val="ru-RU" w:eastAsia="zh-CN"/>
        </w:rPr>
        <w:t>.</w:t>
      </w:r>
    </w:p>
    <w:p w14:paraId="204398E3">
      <w:p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Продолжительность публичных слушаний по проекту Правил составляет не более одного месяца со дня опубликования проекта.</w:t>
      </w:r>
    </w:p>
    <w:p w14:paraId="45CBE5B6">
      <w:p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 xml:space="preserve">2.1. В целях доведения до населения информации о содержании проекта о внесении изменений в </w:t>
      </w:r>
      <w:r>
        <w:rPr>
          <w:rFonts w:hint="default"/>
          <w:sz w:val="28"/>
          <w:szCs w:val="28"/>
          <w:lang w:val="ru-RU"/>
        </w:rPr>
        <w:fldChar w:fldCharType="begin"/>
      </w:r>
      <w:r>
        <w:rPr>
          <w:rFonts w:hint="default"/>
          <w:sz w:val="28"/>
          <w:szCs w:val="28"/>
          <w:lang w:val="ru-RU"/>
        </w:rPr>
        <w:instrText xml:space="preserve"> HYPERLINK "consultantplus://offline/ref=F0846D53AB2AE471DBC4575BAD24A8F8CF3175ADF36290A33E6888029FC99728A8667BD0EAB7FF1951C6A4nAH0N" </w:instrText>
      </w:r>
      <w:r>
        <w:rPr>
          <w:rFonts w:hint="default"/>
          <w:sz w:val="28"/>
          <w:szCs w:val="28"/>
          <w:lang w:val="ru-RU"/>
        </w:rPr>
        <w:fldChar w:fldCharType="separate"/>
      </w:r>
      <w:r>
        <w:rPr>
          <w:rFonts w:hint="default"/>
          <w:sz w:val="28"/>
          <w:szCs w:val="28"/>
          <w:lang w:val="ru-RU" w:eastAsia="zh-CN"/>
        </w:rPr>
        <w:t>Правила</w:t>
      </w:r>
      <w:r>
        <w:rPr>
          <w:rFonts w:hint="default"/>
          <w:sz w:val="28"/>
          <w:szCs w:val="28"/>
          <w:lang w:val="ru-RU" w:eastAsia="zh-CN"/>
        </w:rPr>
        <w:fldChar w:fldCharType="end"/>
      </w:r>
      <w:r>
        <w:rPr>
          <w:rFonts w:hint="default"/>
          <w:sz w:val="28"/>
          <w:szCs w:val="28"/>
          <w:lang w:val="ru-RU" w:eastAsia="zh-CN"/>
        </w:rPr>
        <w:t xml:space="preserve"> организовать ознакомление с демонстрационными материалами проекта в здании администрации поселения по адресу: </w:t>
      </w:r>
      <w:r>
        <w:rPr>
          <w:rFonts w:hint="default"/>
          <w:sz w:val="28"/>
          <w:szCs w:val="28"/>
          <w:lang w:val="ru-RU"/>
        </w:rPr>
        <w:t>ул. Красная, д. 35, дер. Грехово, Советский район, Кировская область.</w:t>
      </w:r>
    </w:p>
    <w:p w14:paraId="31F964D8">
      <w:pPr>
        <w:numPr>
          <w:ilvl w:val="0"/>
          <w:numId w:val="0"/>
        </w:numPr>
        <w:ind w:left="17" w:leftChars="7" w:firstLine="700" w:firstLineChars="250"/>
        <w:jc w:val="both"/>
        <w:rPr>
          <w:sz w:val="28"/>
          <w:szCs w:val="28"/>
        </w:rPr>
      </w:pPr>
      <w:r>
        <w:rPr>
          <w:rFonts w:hint="default"/>
          <w:sz w:val="28"/>
          <w:szCs w:val="28"/>
          <w:lang w:val="ru-RU"/>
        </w:rPr>
        <w:t xml:space="preserve">3. </w:t>
      </w:r>
      <w:r>
        <w:rPr>
          <w:sz w:val="28"/>
          <w:szCs w:val="28"/>
        </w:rPr>
        <w:t xml:space="preserve">Опубликовать  настоящее постановление в Информационном бюллетене органов местного самоуправления муниципального образования Греховское сельское  поселение Советского района Кировской области и разместить  на официальном сайте органов местного самоуправления Советского района Кировской области </w:t>
      </w:r>
      <w:r>
        <w:fldChar w:fldCharType="begin"/>
      </w:r>
      <w:r>
        <w:instrText xml:space="preserve"> HYPERLINK "http://www.советский43.рф" </w:instrText>
      </w:r>
      <w:r>
        <w:fldChar w:fldCharType="separate"/>
      </w:r>
      <w:r>
        <w:rPr>
          <w:rStyle w:val="4"/>
          <w:sz w:val="28"/>
          <w:szCs w:val="28"/>
          <w:lang w:val="en-US"/>
        </w:rPr>
        <w:t>www</w:t>
      </w:r>
      <w:r>
        <w:rPr>
          <w:rStyle w:val="4"/>
          <w:sz w:val="28"/>
          <w:szCs w:val="28"/>
        </w:rPr>
        <w:t>.советский43.рф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 xml:space="preserve">. в разделе «Поселения. Греховское  сельское поселение».  Градостроительная деятельность. </w:t>
      </w:r>
      <w:r>
        <w:rPr>
          <w:sz w:val="28"/>
          <w:szCs w:val="28"/>
          <w:lang w:val="ru-RU"/>
        </w:rPr>
        <w:t>Правила</w:t>
      </w:r>
      <w:r>
        <w:rPr>
          <w:rFonts w:hint="default"/>
          <w:sz w:val="28"/>
          <w:szCs w:val="28"/>
          <w:lang w:val="ru-RU"/>
        </w:rPr>
        <w:t xml:space="preserve"> землепользования и застройки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eastAsia="zh-CN"/>
        </w:rPr>
        <w:t xml:space="preserve">Разработка изменений 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"consultantplus://offline/ref=7BE35F5F82088ED71D9EDB884CD2BC575FE295252E4A1C19E13B0C32057A6F4DE4AB02CA052704E2320FB0hCu1K"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  <w:lang w:eastAsia="zh-CN"/>
        </w:rPr>
        <w:t>ПЗЗ</w:t>
      </w:r>
      <w:r>
        <w:rPr>
          <w:sz w:val="28"/>
          <w:szCs w:val="28"/>
          <w:lang w:eastAsia="zh-CN"/>
        </w:rPr>
        <w:fldChar w:fldCharType="end"/>
      </w:r>
      <w:r>
        <w:rPr>
          <w:sz w:val="28"/>
          <w:szCs w:val="28"/>
        </w:rPr>
        <w:t>».</w:t>
      </w:r>
    </w:p>
    <w:p w14:paraId="3BE81E13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 xml:space="preserve">4. Определить место сбора предложений и замечаний всех заинтересованных лиц по проекту для включения их в протокол публичных слушаний по адресу: ул. Красная, д. 35, дер. Грехово, Советский район, Кировская область </w:t>
      </w:r>
    </w:p>
    <w:p w14:paraId="1B566191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5. Контроль за организацией и проведением публичных слушаний оставляю за собой.</w:t>
      </w:r>
    </w:p>
    <w:p w14:paraId="72E2457F">
      <w:pPr>
        <w:jc w:val="both"/>
        <w:rPr>
          <w:rFonts w:hint="default"/>
          <w:sz w:val="72"/>
          <w:szCs w:val="72"/>
          <w:lang w:val="ru-RU"/>
        </w:rPr>
      </w:pPr>
    </w:p>
    <w:p w14:paraId="1D75BFE1">
      <w:pPr>
        <w:shd w:val="clear" w:color="auto" w:fill="FFFFFF"/>
        <w:tabs>
          <w:tab w:val="left" w:pos="1311"/>
          <w:tab w:val="left" w:pos="9918"/>
        </w:tabs>
        <w:ind w:right="-79"/>
        <w:rPr>
          <w:rFonts w:hint="default"/>
          <w:spacing w:val="-1"/>
          <w:sz w:val="28"/>
          <w:szCs w:val="28"/>
          <w:lang w:val="ru-RU"/>
        </w:rPr>
      </w:pPr>
      <w:r>
        <w:rPr>
          <w:spacing w:val="-1"/>
          <w:sz w:val="28"/>
          <w:szCs w:val="28"/>
        </w:rPr>
        <w:t>Глава</w:t>
      </w:r>
      <w:r>
        <w:rPr>
          <w:rFonts w:hint="default"/>
          <w:spacing w:val="-1"/>
          <w:sz w:val="28"/>
          <w:szCs w:val="28"/>
          <w:lang w:val="ru-RU"/>
        </w:rPr>
        <w:t xml:space="preserve"> администрации</w:t>
      </w:r>
    </w:p>
    <w:p w14:paraId="4977B35E">
      <w:pPr>
        <w:shd w:val="clear" w:color="auto" w:fill="FFFFFF"/>
        <w:tabs>
          <w:tab w:val="left" w:pos="1311"/>
          <w:tab w:val="left" w:pos="9918"/>
        </w:tabs>
        <w:ind w:right="-7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Греховского сельского поселения   </w:t>
      </w:r>
      <w:r>
        <w:rPr>
          <w:rFonts w:hint="default"/>
          <w:spacing w:val="-1"/>
          <w:sz w:val="28"/>
          <w:szCs w:val="28"/>
          <w:lang w:val="ru-RU"/>
        </w:rPr>
        <w:t xml:space="preserve">   </w:t>
      </w:r>
      <w:r>
        <w:rPr>
          <w:spacing w:val="-1"/>
          <w:sz w:val="28"/>
          <w:szCs w:val="28"/>
        </w:rPr>
        <w:t>О.Ю.Новосёлов</w:t>
      </w:r>
    </w:p>
    <w:p w14:paraId="49E876BC"/>
    <w:p w14:paraId="5AA1163E"/>
    <w:p w14:paraId="5609EA2F"/>
    <w:p w14:paraId="3610624B"/>
    <w:p w14:paraId="04AD24F0"/>
    <w:p w14:paraId="01FF0E4B"/>
    <w:p w14:paraId="0ED3706C"/>
    <w:p w14:paraId="1A643739"/>
    <w:p w14:paraId="06EF9962"/>
    <w:p w14:paraId="16D4BA49"/>
    <w:p w14:paraId="1E7C65B2"/>
    <w:p w14:paraId="7EB3B0CF"/>
    <w:p w14:paraId="2D9E042E"/>
    <w:p w14:paraId="091C4CBE"/>
    <w:p w14:paraId="2F2625D0"/>
    <w:p w14:paraId="6980D64E"/>
    <w:p w14:paraId="3BF1B5A2"/>
    <w:p w14:paraId="2070E510"/>
    <w:p w14:paraId="6AADBDEC"/>
    <w:p w14:paraId="19B7BBB6"/>
    <w:p w14:paraId="2C9CD07F"/>
    <w:p w14:paraId="37345CE9"/>
    <w:p w14:paraId="1B65273B"/>
    <w:p w14:paraId="2D4C209E"/>
    <w:p w14:paraId="67724E62"/>
    <w:p w14:paraId="0EE8B9DC"/>
    <w:p w14:paraId="6B3C65A0"/>
    <w:p w14:paraId="2CC84383"/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1"/>
        <w:gridCol w:w="4284"/>
      </w:tblGrid>
      <w:tr w14:paraId="795856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71" w:type="dxa"/>
            <w:shd w:val="clear" w:color="auto" w:fill="auto"/>
          </w:tcPr>
          <w:p w14:paraId="58C96CB5">
            <w:pPr>
              <w:jc w:val="both"/>
              <w:rPr>
                <w:rFonts w:hint="default"/>
                <w:lang w:val="ru-RU" w:eastAsia="ru-RU"/>
              </w:rPr>
            </w:pPr>
          </w:p>
          <w:p w14:paraId="40FCF174">
            <w:pPr>
              <w:jc w:val="both"/>
              <w:rPr>
                <w:rFonts w:hint="default"/>
                <w:lang w:val="ru-RU" w:eastAsia="ru-RU"/>
              </w:rPr>
            </w:pPr>
          </w:p>
        </w:tc>
        <w:tc>
          <w:tcPr>
            <w:tcW w:w="4284" w:type="dxa"/>
            <w:shd w:val="clear" w:color="auto" w:fill="auto"/>
          </w:tcPr>
          <w:p w14:paraId="107CEA0D">
            <w:pPr>
              <w:jc w:val="both"/>
              <w:rPr>
                <w:rFonts w:hint="default"/>
                <w:sz w:val="28"/>
                <w:szCs w:val="28"/>
                <w:lang w:val="ru-RU" w:eastAsia="ru-RU"/>
              </w:rPr>
            </w:pPr>
            <w:r>
              <w:rPr>
                <w:rFonts w:hint="default"/>
                <w:sz w:val="28"/>
                <w:szCs w:val="28"/>
                <w:lang w:val="ru-RU" w:eastAsia="ru-RU"/>
              </w:rPr>
              <w:t xml:space="preserve">Приложение </w:t>
            </w:r>
          </w:p>
          <w:p w14:paraId="0AB493C0">
            <w:pPr>
              <w:jc w:val="both"/>
              <w:rPr>
                <w:rFonts w:hint="default"/>
                <w:sz w:val="28"/>
                <w:szCs w:val="28"/>
                <w:lang w:val="ru-RU" w:eastAsia="ru-RU"/>
              </w:rPr>
            </w:pPr>
            <w:r>
              <w:rPr>
                <w:rFonts w:hint="default"/>
                <w:sz w:val="28"/>
                <w:szCs w:val="28"/>
                <w:lang w:val="ru-RU" w:eastAsia="ru-RU"/>
              </w:rPr>
              <w:t>к постановлению администрации</w:t>
            </w:r>
          </w:p>
          <w:p w14:paraId="6794DA2A">
            <w:pPr>
              <w:jc w:val="both"/>
              <w:rPr>
                <w:rFonts w:hint="default"/>
                <w:sz w:val="28"/>
                <w:szCs w:val="28"/>
                <w:lang w:val="ru-RU" w:eastAsia="ru-RU"/>
              </w:rPr>
            </w:pPr>
            <w:r>
              <w:rPr>
                <w:rFonts w:hint="default"/>
                <w:sz w:val="28"/>
                <w:szCs w:val="28"/>
                <w:lang w:val="ru-RU" w:eastAsia="ru-RU"/>
              </w:rPr>
              <w:t>Греховского сельского поселения</w:t>
            </w:r>
          </w:p>
          <w:p w14:paraId="77276157">
            <w:pPr>
              <w:jc w:val="both"/>
              <w:rPr>
                <w:rFonts w:hint="default"/>
                <w:sz w:val="28"/>
                <w:szCs w:val="28"/>
                <w:lang w:val="en-US" w:eastAsia="ru-RU"/>
              </w:rPr>
            </w:pPr>
            <w:r>
              <w:rPr>
                <w:rFonts w:hint="default"/>
                <w:sz w:val="28"/>
                <w:szCs w:val="28"/>
                <w:lang w:val="ru-RU" w:eastAsia="ru-RU"/>
              </w:rPr>
              <w:t xml:space="preserve">от </w:t>
            </w:r>
            <w:r>
              <w:rPr>
                <w:rFonts w:hint="default"/>
                <w:sz w:val="28"/>
                <w:szCs w:val="28"/>
                <w:lang w:val="en-US" w:eastAsia="ru-RU"/>
              </w:rPr>
              <w:t>15</w:t>
            </w:r>
            <w:r>
              <w:rPr>
                <w:rFonts w:hint="default"/>
                <w:sz w:val="28"/>
                <w:szCs w:val="28"/>
                <w:lang w:val="ru-RU" w:eastAsia="ru-RU"/>
              </w:rPr>
              <w:t>.10.2025 № 1</w:t>
            </w:r>
            <w:r>
              <w:rPr>
                <w:rFonts w:hint="default"/>
                <w:sz w:val="28"/>
                <w:szCs w:val="28"/>
                <w:lang w:val="en-US" w:eastAsia="ru-RU"/>
              </w:rPr>
              <w:t>10</w:t>
            </w:r>
          </w:p>
        </w:tc>
      </w:tr>
    </w:tbl>
    <w:p w14:paraId="253BAF9A">
      <w:pPr>
        <w:jc w:val="both"/>
        <w:rPr>
          <w:rFonts w:hint="default"/>
          <w:lang w:val="ru-RU" w:eastAsia="ru-RU"/>
        </w:rPr>
      </w:pPr>
    </w:p>
    <w:p w14:paraId="79270738">
      <w:pPr>
        <w:jc w:val="center"/>
        <w:rPr>
          <w:rFonts w:hint="default"/>
          <w:b/>
          <w:bCs/>
          <w:sz w:val="28"/>
          <w:szCs w:val="28"/>
          <w:lang w:val="ru-RU" w:eastAsia="ru-RU"/>
        </w:rPr>
      </w:pPr>
      <w:r>
        <w:rPr>
          <w:rFonts w:hint="default"/>
          <w:b/>
          <w:bCs/>
          <w:sz w:val="28"/>
          <w:szCs w:val="28"/>
          <w:lang w:val="ru-RU" w:eastAsia="ru-RU"/>
        </w:rPr>
        <w:t>Проект изменений</w:t>
      </w:r>
    </w:p>
    <w:p w14:paraId="14DB57BE">
      <w:pPr>
        <w:jc w:val="center"/>
        <w:rPr>
          <w:rFonts w:hint="default"/>
          <w:b/>
          <w:bCs/>
          <w:sz w:val="28"/>
          <w:szCs w:val="28"/>
          <w:lang w:val="ru-RU" w:eastAsia="zh-CN"/>
        </w:rPr>
      </w:pPr>
      <w:r>
        <w:rPr>
          <w:rFonts w:hint="default"/>
          <w:b/>
          <w:bCs/>
          <w:sz w:val="28"/>
          <w:szCs w:val="28"/>
          <w:lang w:val="ru-RU" w:eastAsia="zh-CN"/>
        </w:rPr>
        <w:t>в Правила землепользования и застройки Греховского сельского поселения Советского района Кировской области</w:t>
      </w:r>
    </w:p>
    <w:p w14:paraId="3574D490">
      <w:pPr>
        <w:jc w:val="both"/>
        <w:rPr>
          <w:rFonts w:hint="default"/>
          <w:sz w:val="28"/>
          <w:szCs w:val="28"/>
          <w:lang w:val="ru-RU" w:eastAsia="zh-CN"/>
        </w:rPr>
      </w:pPr>
    </w:p>
    <w:p w14:paraId="12CB7EEB">
      <w:pPr>
        <w:numPr>
          <w:ilvl w:val="0"/>
          <w:numId w:val="1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Внести в Правила землепользования и застройки Греховского сельского поселения Советского района Кировской области следующие изменения:</w:t>
      </w:r>
    </w:p>
    <w:p w14:paraId="6E25D91B">
      <w:pPr>
        <w:numPr>
          <w:ilvl w:val="1"/>
          <w:numId w:val="1"/>
        </w:numPr>
        <w:ind w:left="17" w:leftChars="7" w:firstLine="702" w:firstLineChars="251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Пункт 11 подраздела 2.3 «Отклонение от предельных параметров разрешенного строительства, реконструкции объектов капитального строительства» главы 2 части 1 Правил изложить в следующей редакции:</w:t>
      </w:r>
    </w:p>
    <w:p w14:paraId="22DDF41A">
      <w:p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«11. Предоставление разрешения на отклонение от предельных параметров разрешенного строительства, реконструкции объектов капитального строительства не допускается, если такое отклонение не соответствует ограничениям использования объектов недвижимости, установленным в границах зон с особыми условиями использования территорий.».</w:t>
      </w:r>
    </w:p>
    <w:p w14:paraId="787F36BE">
      <w:pPr>
        <w:numPr>
          <w:ilvl w:val="1"/>
          <w:numId w:val="1"/>
        </w:numPr>
        <w:ind w:left="17" w:leftChars="7" w:firstLine="702" w:firstLineChars="251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Территориальную зону Р-1 «Зона зелёных насаждений общего пользования, объектов спорта» Перечня территориальных зон части 3 «Градостроительные регламенты» изложить в следующей редакции:</w:t>
      </w:r>
    </w:p>
    <w:p w14:paraId="457F835D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«Р-1 Зона объектов отдыха, туризма, занятий физической культурой и спортом».</w:t>
      </w:r>
    </w:p>
    <w:p w14:paraId="37678ECD">
      <w:pPr>
        <w:numPr>
          <w:ilvl w:val="1"/>
          <w:numId w:val="2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В разделе 6 «Зоны рекреационного назначения (Р)» части 3 «Градостроительные регламенты» территориальную зону Р-1 изложить в следующей редакции:</w:t>
      </w:r>
    </w:p>
    <w:p w14:paraId="339A6BBC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«Р-1 – Зона объектов отдыха, туризма, занятий физической культурой и спортом</w:t>
      </w:r>
    </w:p>
    <w:p w14:paraId="78132275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Зона предназначена для обеспечения условий в интересах здоровья и отдыха населения</w:t>
      </w:r>
    </w:p>
    <w:p w14:paraId="47ED1661">
      <w:pPr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ru-RU" w:eastAsia="zh-CN"/>
        </w:rPr>
      </w:pPr>
    </w:p>
    <w:p w14:paraId="39E6ABB3">
      <w:pPr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Основные виды использования земельных участков</w:t>
      </w:r>
    </w:p>
    <w:tbl>
      <w:tblPr>
        <w:tblStyle w:val="3"/>
        <w:tblW w:w="9540" w:type="dxa"/>
        <w:tblInd w:w="0" w:type="dxa"/>
        <w:tblLayout w:type="fixed"/>
        <w:tblCellMar>
          <w:top w:w="75" w:type="dxa"/>
          <w:left w:w="0" w:type="dxa"/>
          <w:bottom w:w="75" w:type="dxa"/>
          <w:right w:w="0" w:type="dxa"/>
        </w:tblCellMar>
      </w:tblPr>
      <w:tblGrid>
        <w:gridCol w:w="1665"/>
        <w:gridCol w:w="2340"/>
        <w:gridCol w:w="5535"/>
      </w:tblGrid>
      <w:tr w14:paraId="1269D796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C31DF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Классификатор видов разрешенного использования земельных участков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02" w:type="dxa"/>
              <w:left w:w="62" w:type="dxa"/>
              <w:bottom w:w="102" w:type="dxa"/>
              <w:right w:w="62" w:type="dxa"/>
            </w:tcMar>
            <w:vAlign w:val="top"/>
          </w:tcPr>
          <w:p w14:paraId="787D5E7E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основные виды использования  объектов капитального строительства</w:t>
            </w:r>
          </w:p>
        </w:tc>
        <w:tc>
          <w:tcPr>
            <w:tcW w:w="5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3C87D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14:paraId="19B16F4E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8" w:hRule="atLeast"/>
        </w:trPr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4EA8C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Туристическое обслуживание</w:t>
            </w:r>
          </w:p>
          <w:p w14:paraId="496954CA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(код классификатора 5.2.1)</w:t>
            </w:r>
          </w:p>
          <w:p w14:paraId="7580C8DE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02" w:type="dxa"/>
              <w:left w:w="62" w:type="dxa"/>
              <w:bottom w:w="102" w:type="dxa"/>
              <w:right w:w="62" w:type="dxa"/>
            </w:tcMar>
            <w:vAlign w:val="top"/>
          </w:tcPr>
          <w:p w14:paraId="01E6807A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 xml:space="preserve">комплекс зданий базы отдыха, </w:t>
            </w:r>
          </w:p>
          <w:p w14:paraId="67881372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дом отдыха</w:t>
            </w:r>
          </w:p>
          <w:p w14:paraId="3BDB19AE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без оказания услуг по лечению,</w:t>
            </w:r>
          </w:p>
          <w:p w14:paraId="021D1A6C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детский лагерь</w:t>
            </w:r>
          </w:p>
        </w:tc>
        <w:tc>
          <w:tcPr>
            <w:tcW w:w="5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98639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Минимальная площадь земельного участка 1000 кв.м.</w:t>
            </w:r>
          </w:p>
          <w:p w14:paraId="64EFD873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Минимальная ширина земельного участка 20 м,</w:t>
            </w:r>
          </w:p>
          <w:p w14:paraId="19E3494A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Предельная этажность 3 этажа</w:t>
            </w:r>
          </w:p>
          <w:p w14:paraId="1D9836F2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Минимальные отступы от границы земельного участка 5 м,</w:t>
            </w:r>
          </w:p>
          <w:p w14:paraId="27AF5557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 xml:space="preserve">Максимальный процент застройки – 50%. </w:t>
            </w:r>
          </w:p>
          <w:p w14:paraId="2DE4EE95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</w:p>
        </w:tc>
      </w:tr>
      <w:tr w14:paraId="7F4B8911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8" w:hRule="atLeast"/>
        </w:trPr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EC191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Отдых (рекреация)</w:t>
            </w:r>
          </w:p>
          <w:p w14:paraId="031E6B6C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(код.5.0)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02" w:type="dxa"/>
              <w:left w:w="62" w:type="dxa"/>
              <w:bottom w:w="102" w:type="dxa"/>
              <w:right w:w="62" w:type="dxa"/>
            </w:tcMar>
            <w:vAlign w:val="top"/>
          </w:tcPr>
          <w:p w14:paraId="6E1F8100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Парк (зелёные насаждения);</w:t>
            </w:r>
          </w:p>
          <w:p w14:paraId="3F609E3A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Сквер (зелёные насаждения)</w:t>
            </w:r>
          </w:p>
        </w:tc>
        <w:tc>
          <w:tcPr>
            <w:tcW w:w="5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2A468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Предельные размеры земельных участков, в т.ч их площадь, 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предельное количество этажей или предельная высота зданий, строений, сооружений не подлежат установлению.</w:t>
            </w:r>
          </w:p>
          <w:p w14:paraId="77C8563B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Максимальный процент застройки в границах земельного участка – 0%.</w:t>
            </w:r>
          </w:p>
          <w:p w14:paraId="1FAB8A6C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Минимальный процент озеленения – 85%.</w:t>
            </w:r>
          </w:p>
        </w:tc>
      </w:tr>
      <w:tr w14:paraId="24174160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8" w:hRule="atLeast"/>
        </w:trPr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0F9B2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 xml:space="preserve">Земельные участки (территории) общего пользования </w:t>
            </w:r>
          </w:p>
          <w:p w14:paraId="7F08BBFF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(код классификатора 12.0)</w:t>
            </w:r>
          </w:p>
          <w:p w14:paraId="22908BF4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02" w:type="dxa"/>
              <w:left w:w="62" w:type="dxa"/>
              <w:bottom w:w="102" w:type="dxa"/>
              <w:right w:w="62" w:type="dxa"/>
            </w:tcMar>
            <w:vAlign w:val="top"/>
          </w:tcPr>
          <w:p w14:paraId="503E1142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автомобильные дороги и пешеходные тротуары в границах населенных пунктов, пешеходные переходы, парки, скверы, площади, бульвары, благоустройство территории (элементы озеленения, оформления, малые архитектурные формы, нестационарные строения и сооружения, информационные щиты и указатели)</w:t>
            </w:r>
          </w:p>
        </w:tc>
        <w:tc>
          <w:tcPr>
            <w:tcW w:w="5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0AEFD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Действие  градостроительного  регламента  не распространяется.</w:t>
            </w:r>
          </w:p>
          <w:p w14:paraId="7A5F5EF6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</w:p>
        </w:tc>
      </w:tr>
      <w:tr w14:paraId="24972F78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1497" w:hRule="atLeast"/>
        </w:trPr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3C18C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Общественное питание (код классификатора 4.6)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02" w:type="dxa"/>
              <w:left w:w="62" w:type="dxa"/>
              <w:bottom w:w="102" w:type="dxa"/>
              <w:right w:w="62" w:type="dxa"/>
            </w:tcMar>
            <w:vAlign w:val="top"/>
          </w:tcPr>
          <w:p w14:paraId="09F5B07E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 xml:space="preserve">кафе, </w:t>
            </w:r>
          </w:p>
          <w:p w14:paraId="7B5D09D2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столовая</w:t>
            </w:r>
          </w:p>
          <w:p w14:paraId="1E1E1FC8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</w:p>
        </w:tc>
        <w:tc>
          <w:tcPr>
            <w:tcW w:w="5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A062BC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Минимальная площадь земельного участка 400 кв.м.</w:t>
            </w:r>
          </w:p>
          <w:p w14:paraId="488C301B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 xml:space="preserve">Минимальная ширина земельного участка  20 м. </w:t>
            </w:r>
          </w:p>
          <w:p w14:paraId="2BC95E19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Предельная этажность -1 этаж.</w:t>
            </w:r>
          </w:p>
          <w:p w14:paraId="6443413B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Минимальные отступы от границ земельного участка 5 м.</w:t>
            </w:r>
          </w:p>
          <w:p w14:paraId="5B7B7D8F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Максимальный процент застройки земельного участка 60%.</w:t>
            </w:r>
          </w:p>
          <w:p w14:paraId="7D893E37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Минимальный процент озеленения 40 %</w:t>
            </w:r>
          </w:p>
        </w:tc>
      </w:tr>
      <w:tr w14:paraId="535A373E">
        <w:tblPrEx>
          <w:tblCellMar>
            <w:top w:w="75" w:type="dxa"/>
            <w:left w:w="0" w:type="dxa"/>
            <w:bottom w:w="75" w:type="dxa"/>
            <w:right w:w="0" w:type="dxa"/>
          </w:tblCellMar>
        </w:tblPrEx>
        <w:trPr>
          <w:trHeight w:val="28" w:hRule="atLeast"/>
        </w:trPr>
        <w:tc>
          <w:tcPr>
            <w:tcW w:w="9540" w:type="dxa"/>
            <w:gridSpan w:val="3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top"/>
          </w:tcPr>
          <w:p w14:paraId="0F8BF7C6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8"/>
                <w:szCs w:val="28"/>
                <w:lang w:val="ru-RU" w:eastAsia="zh-CN"/>
              </w:rPr>
              <w:t>Условно разрешенные виды использования:</w:t>
            </w:r>
          </w:p>
        </w:tc>
      </w:tr>
    </w:tbl>
    <w:tbl>
      <w:tblPr>
        <w:tblStyle w:val="3"/>
        <w:tblpPr w:leftFromText="180" w:rightFromText="180" w:vertAnchor="text" w:horzAnchor="page" w:tblpX="1410" w:tblpY="232"/>
        <w:tblOverlap w:val="never"/>
        <w:tblW w:w="97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3"/>
        <w:gridCol w:w="1820"/>
        <w:gridCol w:w="6155"/>
      </w:tblGrid>
      <w:tr w14:paraId="175D1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2" w:hRule="atLeast"/>
        </w:trPr>
        <w:tc>
          <w:tcPr>
            <w:tcW w:w="1743" w:type="dxa"/>
            <w:noWrap w:val="0"/>
            <w:vAlign w:val="top"/>
          </w:tcPr>
          <w:p w14:paraId="7B79EF7F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Виды разрешенного использования земельных участков</w:t>
            </w:r>
          </w:p>
        </w:tc>
        <w:tc>
          <w:tcPr>
            <w:tcW w:w="1820" w:type="dxa"/>
            <w:noWrap w:val="0"/>
            <w:vAlign w:val="top"/>
          </w:tcPr>
          <w:p w14:paraId="1E5C2E0C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Условные виды разрешенного использования объектов капитального строительства</w:t>
            </w:r>
          </w:p>
        </w:tc>
        <w:tc>
          <w:tcPr>
            <w:tcW w:w="6155" w:type="dxa"/>
            <w:noWrap w:val="0"/>
            <w:vAlign w:val="top"/>
          </w:tcPr>
          <w:p w14:paraId="30932FC6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14:paraId="076D47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0" w:hRule="atLeast"/>
        </w:trPr>
        <w:tc>
          <w:tcPr>
            <w:tcW w:w="1743" w:type="dxa"/>
            <w:noWrap w:val="0"/>
            <w:vAlign w:val="top"/>
          </w:tcPr>
          <w:p w14:paraId="3641189C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Амбулаторно-поликлиническое обслуживание (код 3.4.1)</w:t>
            </w:r>
          </w:p>
          <w:p w14:paraId="1C27C849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</w:p>
          <w:p w14:paraId="3351DE81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</w:p>
          <w:p w14:paraId="5D7E825D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</w:p>
        </w:tc>
        <w:tc>
          <w:tcPr>
            <w:tcW w:w="1820" w:type="dxa"/>
            <w:noWrap w:val="0"/>
            <w:vAlign w:val="top"/>
          </w:tcPr>
          <w:p w14:paraId="628DA02E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Пункт первой медицинской помощи</w:t>
            </w:r>
          </w:p>
          <w:p w14:paraId="24D6D770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</w:p>
          <w:p w14:paraId="459BA799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</w:p>
          <w:p w14:paraId="0A49AC87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</w:p>
          <w:p w14:paraId="3F98D403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</w:p>
        </w:tc>
        <w:tc>
          <w:tcPr>
            <w:tcW w:w="6155" w:type="dxa"/>
            <w:noWrap w:val="0"/>
            <w:vAlign w:val="top"/>
          </w:tcPr>
          <w:p w14:paraId="0BB93F93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Предельные размеры земельных участков, в том числе их площадь:</w:t>
            </w:r>
          </w:p>
          <w:p w14:paraId="16F81153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Минимальный размер земельного участка – 25  метров.</w:t>
            </w:r>
          </w:p>
          <w:p w14:paraId="29FC777B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Минимальная площадь земельного участка – 100 кв. м,</w:t>
            </w:r>
          </w:p>
          <w:p w14:paraId="3EBE5F3F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Максимальная площадь земельного участка – 400 кв. м.</w:t>
            </w:r>
          </w:p>
          <w:p w14:paraId="32935C73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Примечание: Значение предельных размеров земельных участков, в том числе их площади применяются только при разделе и образовании новых земельных участков и не учитываются при уточнении ранее учтённых границ земельных участков</w:t>
            </w:r>
          </w:p>
          <w:p w14:paraId="13F2A20F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метра.</w:t>
            </w:r>
          </w:p>
          <w:p w14:paraId="583D1DC9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Для застроенных земельных участков при реконструкции объектов допускается размещать объект по сложившейся линии застройки.</w:t>
            </w:r>
          </w:p>
          <w:p w14:paraId="1941351F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Предельное количество этажей или предельная высота зданий, строений, сооружений</w:t>
            </w:r>
          </w:p>
          <w:p w14:paraId="075426B9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Максимальное количество этажей – 3.</w:t>
            </w:r>
          </w:p>
          <w:p w14:paraId="4B3AA59A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Максимальный процент застройки в границах земельного участка – 50%.</w:t>
            </w:r>
          </w:p>
        </w:tc>
      </w:tr>
      <w:tr w14:paraId="74AE8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8" w:hRule="atLeast"/>
        </w:trPr>
        <w:tc>
          <w:tcPr>
            <w:tcW w:w="1743" w:type="dxa"/>
            <w:noWrap w:val="0"/>
            <w:vAlign w:val="top"/>
          </w:tcPr>
          <w:p w14:paraId="6C2E02CF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Магазины</w:t>
            </w:r>
          </w:p>
          <w:p w14:paraId="4A0B2172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(код классификатора 4.4)</w:t>
            </w:r>
          </w:p>
          <w:p w14:paraId="2159C129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</w:p>
        </w:tc>
        <w:tc>
          <w:tcPr>
            <w:tcW w:w="1820" w:type="dxa"/>
            <w:noWrap w:val="0"/>
            <w:vAlign w:val="top"/>
          </w:tcPr>
          <w:p w14:paraId="0B79EA60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магазин</w:t>
            </w:r>
          </w:p>
        </w:tc>
        <w:tc>
          <w:tcPr>
            <w:tcW w:w="6155" w:type="dxa"/>
            <w:noWrap w:val="0"/>
            <w:vAlign w:val="top"/>
          </w:tcPr>
          <w:p w14:paraId="159B22A8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Минимальная площадь земельного участка 400 кв.м.</w:t>
            </w:r>
          </w:p>
          <w:p w14:paraId="59B4E756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 xml:space="preserve">Минимальная ширина земельного участка 20 м. </w:t>
            </w:r>
          </w:p>
          <w:p w14:paraId="66127520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Предельная этажность -1 этаж.</w:t>
            </w:r>
          </w:p>
          <w:p w14:paraId="61EBF105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Минимальные отступы от границ земельного участка 5 м.</w:t>
            </w:r>
          </w:p>
          <w:p w14:paraId="61E96966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Максимальный процент застройки земельного участка 60%.</w:t>
            </w:r>
          </w:p>
          <w:p w14:paraId="56BEFA83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sz w:val="20"/>
                <w:szCs w:val="20"/>
                <w:lang w:val="ru-RU" w:eastAsia="zh-CN"/>
              </w:rPr>
            </w:pPr>
            <w:r>
              <w:rPr>
                <w:rFonts w:hint="default"/>
                <w:sz w:val="20"/>
                <w:szCs w:val="20"/>
                <w:lang w:val="ru-RU" w:eastAsia="zh-CN"/>
              </w:rPr>
              <w:t>Минимальный процент озеленения 40 %</w:t>
            </w:r>
          </w:p>
        </w:tc>
      </w:tr>
    </w:tbl>
    <w:p w14:paraId="66ADE75B">
      <w:pPr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ru-RU" w:eastAsia="zh-CN"/>
        </w:rPr>
      </w:pPr>
    </w:p>
    <w:p w14:paraId="625D87AF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Вспомогательные виды разрешенного использования - не установлены</w:t>
      </w:r>
    </w:p>
    <w:p w14:paraId="58EADDF6">
      <w:pPr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ru-RU" w:eastAsia="zh-CN"/>
        </w:rPr>
      </w:pPr>
    </w:p>
    <w:p w14:paraId="4ABB2AA2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Ограничения использования земельных участков и объектов капитального строительства</w:t>
      </w:r>
    </w:p>
    <w:p w14:paraId="01CCEAB2">
      <w:pPr>
        <w:numPr>
          <w:ilvl w:val="0"/>
          <w:numId w:val="0"/>
        </w:numPr>
        <w:ind w:leftChars="0"/>
        <w:jc w:val="both"/>
        <w:rPr>
          <w:rFonts w:hint="default"/>
          <w:sz w:val="28"/>
          <w:szCs w:val="28"/>
          <w:lang w:val="ru-RU" w:eastAsia="zh-CN"/>
        </w:rPr>
      </w:pPr>
    </w:p>
    <w:p w14:paraId="14065A5B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Для земельных участков и иных объектов недвижимости расположенных, в водоохранной зоне р. Вятка запрещаются:</w:t>
      </w:r>
    </w:p>
    <w:p w14:paraId="614C4CCE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1) использование сточных вод для удобрения почв;</w:t>
      </w:r>
    </w:p>
    <w:p w14:paraId="76C8C722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2) размещение кладбищ, скотомогильников, мест захоронения отходов производства и потребления, радиоактивных, химических, взрывчатых, токсичных, отравляющих и ядовитых веществ;</w:t>
      </w:r>
    </w:p>
    <w:p w14:paraId="381E75E1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3) осуществление авиационных мер по борьбе с вредителями и болезнями растений;</w:t>
      </w:r>
    </w:p>
    <w:p w14:paraId="1A7609BB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покрытие.</w:t>
      </w:r>
    </w:p>
    <w:p w14:paraId="51F1D126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В границах прибрежных защитных полос р.Вятка наряду с указанными выше ограничениями запрещаются:</w:t>
      </w:r>
    </w:p>
    <w:p w14:paraId="3B727D6D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1) распашка земель;</w:t>
      </w:r>
    </w:p>
    <w:p w14:paraId="77121396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2) размещение отвалов размываемых грунтов;</w:t>
      </w:r>
    </w:p>
    <w:p w14:paraId="7149064D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3) выпас сельскохозяйственных животных и организация для них летних лагерей, ванн.</w:t>
      </w:r>
    </w:p>
    <w:p w14:paraId="59EDB712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В границах водоохранных зон допускаются:</w:t>
      </w:r>
    </w:p>
    <w:p w14:paraId="6525F3A1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проектирование, размещение, строительство, реконструкция, ввод в эксплуатацию, эксплуатация хозяйственных и иных объектов при условии оборудования таких объектов сооружениями, обеспечивающими охрану водных объектов от загрязнения, засорения и истощения вод в соответствии с водным законодательством и законодательством в области охраны окружающей среды.».</w:t>
      </w:r>
    </w:p>
    <w:p w14:paraId="625CD7C2">
      <w:p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2. Утвердить графическое описание местоположения границ территориальных зон: Ж-1, ОД-1, ОД-2, П-1, П-2, ИТИ-1, СХ-1, СХ-3, СХ-Ж1, Р-1, Р-3, СН-1, П-4, С-1, И-1, СП-1, ПР-3.</w:t>
      </w:r>
    </w:p>
    <w:p w14:paraId="3EAD6D53">
      <w:p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3. Утвердить Карту градостроительного зонирования в новой редакции согласно приложению.</w:t>
      </w:r>
    </w:p>
    <w:p w14:paraId="7FD893BA">
      <w:pPr>
        <w:ind w:left="0" w:leftChars="0" w:firstLine="719" w:firstLineChars="257"/>
        <w:jc w:val="both"/>
        <w:rPr>
          <w:rFonts w:hint="default"/>
          <w:sz w:val="28"/>
          <w:szCs w:val="28"/>
          <w:lang w:val="ru-RU" w:eastAsia="zh-CN"/>
        </w:rPr>
      </w:pPr>
      <w:r>
        <w:rPr>
          <w:rFonts w:hint="default"/>
          <w:sz w:val="28"/>
          <w:szCs w:val="28"/>
          <w:lang w:val="ru-RU" w:eastAsia="zh-CN"/>
        </w:rPr>
        <w:t>4. Утвердить Карту зон с особыми условиями использования территории в новой редакции согласно приложению.</w:t>
      </w:r>
    </w:p>
    <w:p w14:paraId="64660577">
      <w:pPr>
        <w:jc w:val="both"/>
        <w:rPr>
          <w:rFonts w:hint="default"/>
          <w:sz w:val="28"/>
          <w:szCs w:val="28"/>
          <w:lang w:val="ru-RU"/>
        </w:rPr>
      </w:pPr>
    </w:p>
    <w:p w14:paraId="407F8DA9">
      <w:bookmarkStart w:id="0" w:name="_GoBack"/>
      <w:bookmarkEnd w:id="0"/>
    </w:p>
    <w:p w14:paraId="2A765C95"/>
    <w:p w14:paraId="3C385C06"/>
    <w:p w14:paraId="789A8EA2"/>
    <w:p w14:paraId="37DCCC07"/>
    <w:p w14:paraId="11D86450"/>
    <w:p w14:paraId="28B021EE"/>
    <w:p w14:paraId="4A978BAE"/>
    <w:p w14:paraId="5A62E6FF"/>
    <w:p w14:paraId="408EF04C"/>
    <w:p w14:paraId="5BE34394"/>
    <w:sectPr>
      <w:pgSz w:w="11906" w:h="16838"/>
      <w:pgMar w:top="1134" w:right="850" w:bottom="1134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4E3AC5"/>
    <w:multiLevelType w:val="multilevel"/>
    <w:tmpl w:val="9F4E3AC5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.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0FA6C5F9"/>
    <w:multiLevelType w:val="multilevel"/>
    <w:tmpl w:val="0FA6C5F9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entative="0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153779"/>
    <w:rsid w:val="3C153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2025-10-31T11:58:00Z</dcterms:created>
  <dc:creator>Юлия</dc:creator>
  <cp:lastModifiedBy>Юлия</cp:lastModifiedBy>
  <dcterms:modified xsi:type="dcterms:W3CDTF">2025-10-31T12:00:14Z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75340F721F934823A2FF736202CED4BF_11</vt:lpwstr>
  </property>
</Properties>
</file>