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8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Приложение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8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8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Колянурского сельского поселения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8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от ________________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МЕСТНЫЕ НОРМАТИВЫ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КОЛЯНУРСКОГО СЕЛЬСКОГО ПОСЕЛЕНИЯ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 СОВЕТСКОГО РАЙОНА КИРОВСКОЙ ОБЛАСТИ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1.     ОБЛАСТЬ ПРИМЕНЕНИЯ.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НАЗНАЧЕНИЕ И ОБЛАСТЬ ПРИМЕНЕНИЯ МЕСТНЫХ НОРМАТИВОВ ГРАДОСТРОИТЕЛЬНОГО ПРОЕКТИРОВАНИЯ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Местные нормативы градостроительного проектирования Колянурского сельского поселения Советского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Региональными нормативами градостроительного проектирования Кировской области, </w:t>
      </w:r>
      <w:hyperlink r:id="rId6" w:history="1">
        <w:r w:rsidRPr="00ED78B6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ED78B6">
        <w:rPr>
          <w:rFonts w:ascii="Times New Roman" w:hAnsi="Times New Roman" w:cs="Times New Roman"/>
          <w:sz w:val="28"/>
          <w:szCs w:val="28"/>
        </w:rPr>
        <w:t> Закона Кировской области от 28.09.2006 № 44-ЗО «О регулировании градостроительной деятельности в Кировской области», Порядком подготовки, утверждения нормативов градостроительного проектирования Колянурского сельского поселения Советского района Кировской области и внесения изменений в них, утверждённых решением Колянурской сельской  Думы Советского района Кировской области от 02.03.2015 № 4  (далее - Местные Нормативы).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   Местные Нормативы призваны обеспечивать благоприятные условия среды жизнедеятельности населения Колянурского сельского поселения Советского района Кировской области путем введения требований к организации территории и расчетных градостроительных показателей.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mallCaps/>
          <w:sz w:val="28"/>
          <w:szCs w:val="28"/>
        </w:rPr>
        <w:t>            1.2.   </w:t>
      </w:r>
      <w:r w:rsidRPr="00ED78B6">
        <w:rPr>
          <w:rFonts w:ascii="Times New Roman" w:hAnsi="Times New Roman" w:cs="Times New Roman"/>
          <w:sz w:val="28"/>
          <w:szCs w:val="28"/>
        </w:rPr>
        <w:t>Местные Нормативы устанавливают совокупность расчетных показателей: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    1. Минимально допустимого уровня обеспеченности объектами местного значения поселения, относящимися к следующим областям: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а) электро-, тепло-, газо- и водоснабжение населения, водоотведение;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б) автомобильные дороги местного значения;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в) физическая культура и массовый спорт, образование, здравоохранение, утилизация и переработка бытовых и промышленных отходов в случае внесения изменений в генеральный  план Колянурского сельского поселения Советского района Кировской области;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г) иные области в связи с решением вопросов местного значения поселения;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2. Максимально допустимого уровня территориальной доступности таких объектов для населения Колянурского сельского поселения.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     1.3. Местные Нормативы не могут содержать значения расчетных показателей, ухудшающие значения расчетных показателей, установленных в региональных нормативах градостроительного проектирования Кировской области.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     1.4. Для объектов местного значения, на которые не установлены расчетные показатели настоящими  Нормативами, следует руководствоваться региональными нормативами градостроительного проектирования Кировской области, законами и нормативно-техническими документами Российской Федерации и Кировской области.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      1.5. Размещение объектов градостроительного нормирования на территории  Колянурского сельского поселения Советского района Кировской области определяется документами территориального планирования: Схемой территориального планирования Советского района Кировской области, Генеральным планом Колянурского сельского поселения  Советского района Кировской области, Правилами землепользования и застройки Колянурского сельского поселения  Советского района Кировской области и проектами планировки.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     1.6. Расчетные показатели, содержащиеся в основной части Местных Нормативов, применяются при внесении  изменений в Генеральный план Колянурского сельского поселения Советского района, документации по планировке территории, а также при установлении в случаях, предусмотренных федеральным законодательством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1.7. Утвержденные Местные нормативы подлежат размещению в федеральной государственной информационной системе обеспечения градостроительной деятельности.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1.8. Местные Нормативы обязательны для соблюдения всеми участниками градостроительной деятельности, осуществляемой на территории Колянурского сельского поселения, при принятии решений о развитии застроенной территории, при подготовке документации по планировке территории.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    1.9. Местные нормативы включают в себя следующие разделы: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 1.9.1. Основная часть (расчетные показатели минимально допустимого уровня обеспеченности объектами, предусмотренными пунктом 1части 5 статьи 23 Градостроительного кодекса Российской Федерации, населения Колянурского сельского поселение Советского района Кировской области и расчетные показатели максимально допустимого уровня территориальной доступности таких объектов для населения Колянурского сельского поселения.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1.9.2. Материалы по обоснованию расчетных показателей, содержащихся в основной части Местных Нормативов.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1.9.3. Правила и область применения расчетных показателей, содержащихся в основной части Местных Нормативов.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РАСЧЕТНЫЕ ПОКАЗАТЕЛИ МЕСТНЫХ НОРМАТИВОВ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           . Расчетные показатели в сфере инженерного обслуживания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( электро-, тепло-, газо- и водоснабжение населения, водоотведение)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2.1.1. При проектировании сетей и сооружений водоснабжения, канализации, теплогазоснабжения следует руководствоваться соответственно СНиП 2.04.02-84*, СНиП 2.04.03-85, СНиП 41-02-2003, СНиП 42-01-2002, требованиями действующих санитарных норм и правил, а также требованиями настоящих норм.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2.1.2. Для водоснабжения малоэтажной застройки в сельских населенных пунктах допускается применять локальные сооружения для забора и подачи воды, отвечающие санитарно-гигиеническим требованиям.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2.1.3.  Расчетные расходы воды на поливку - 50 - 90 л/сутки на человека.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2.1.4. Расчетные расходы воды на противопожарные нужды - в соответствии со СНиП 2.04.02-84.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2.1.5. Удельное среднесуточное (за год) водопотребление на хозяйственно-питьевые нужды приведено в  таблице 1.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1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645" w:type="dxa"/>
        <w:tblCellSpacing w:w="0" w:type="dxa"/>
        <w:tblInd w:w="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4"/>
        <w:gridCol w:w="3461"/>
      </w:tblGrid>
      <w:tr w:rsidR="00C10261" w:rsidRPr="00ED78B6" w:rsidTr="002A28CF">
        <w:trPr>
          <w:trHeight w:val="50"/>
          <w:tblCellSpacing w:w="0" w:type="dxa"/>
        </w:trPr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Удельное хозяйственно-питьевое водопотребление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на одного жителя среднесуточное (за год), л/сут.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2.1.6. Расчетный среднесуточный (за год) расход сточных вод населенных пунктов определяется как сумма среднесуточных расходов по всем видам сточных вод в зависимости от системы водоотведения (без учета расхода воды на поливку и противопожарные нужды).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2.1.7. 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 куб. м/сутки допускается устройство люфт-клозетов или выгребов.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2.1.8. В сельских населенных пунктах (прежде всего при одно-, двухэтажной застройке) возможно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Примечание. При децентрализованном теплоснабжении применяются автономные генераторы тепла различных конструкций, работающие на местных видах топлива.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2.1.9. Удельный расход тепла для жилых зданий на нужды теплоснабжения (при расчетной температуре наружного воздуха минус 33 град. C) в зависимости от этажности застройки приведён в таблице 2.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2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1"/>
        <w:gridCol w:w="4309"/>
      </w:tblGrid>
      <w:tr w:rsidR="00C10261" w:rsidRPr="00ED78B6" w:rsidTr="002A28CF">
        <w:trPr>
          <w:trHeight w:val="50"/>
          <w:tblCellSpacing w:w="0" w:type="dxa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2F692A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xid_967504" o:spid="_x0000_i1025" type="#_x0000_t75" alt="" style="width:14.25pt;height:16.5pt"/>
              </w:pict>
            </w:r>
            <w:r w:rsidR="00C10261" w:rsidRPr="00ED78B6">
              <w:rPr>
                <w:rFonts w:ascii="Times New Roman" w:hAnsi="Times New Roman" w:cs="Times New Roman"/>
                <w:sz w:val="28"/>
                <w:szCs w:val="28"/>
              </w:rPr>
              <w:t>, Вт/кв. м общей площади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1 - 2 этажа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3 - 4 этажа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2.1.10. Укрупненные показатели потребления газа для жилищно-коммунального сектора: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 наличии централизованного горячего водоснабжения - 100 куб. м/год на 1 человека;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 горячем водоснабжении от газовых водонагревателей - 250 куб. м/год на 1 человека;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 отсутствии всяких видов горячего водоснабжения: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- в сельской местности 165 куб. м/год на 1 человека.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2.1.11. 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 СНиП 41-02-2003, СНиП 42-01-2002, "Правил безопасности в газовом хозяйстве Госгортехнадзора России", РД 34.20.185-94, а также изменениями и дополнениями к разделу 2 "Расчетные электрические нагрузки" РД 34.20.185-94, с учетом требований "Правил устройства электроустановок". При размещении линий электропередач и понизительных подстанций в застройке следует учитывать требования СНиП 2.07.01-89*.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2.1.12. Укрупненные  показатели  электропотребления  приведены  в  таблице  </w:t>
      </w:r>
      <w:r w:rsidRPr="00ED78B6">
        <w:rPr>
          <w:rFonts w:ascii="Times New Roman" w:hAnsi="Times New Roman" w:cs="Times New Roman"/>
          <w:sz w:val="28"/>
          <w:szCs w:val="28"/>
        </w:rPr>
        <w:br/>
        <w:t>3.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540" w:type="dxa"/>
        <w:tblInd w:w="-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3060"/>
        <w:gridCol w:w="2700"/>
      </w:tblGrid>
      <w:tr w:rsidR="00C10261" w:rsidRPr="00ED78B6" w:rsidTr="002A28CF">
        <w:trPr>
          <w:trHeight w:val="5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поселений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Электропотребление, кВт.ч/год на 1 человека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C10261" w:rsidRPr="00ED78B6" w:rsidTr="002A28CF">
        <w:trPr>
          <w:trHeight w:val="5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Застройка, не оборудованная стационарными электроплитами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C10261" w:rsidRPr="00ED78B6" w:rsidTr="002A28CF">
        <w:trPr>
          <w:trHeight w:val="157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Застройка, оборудованная стационарными электроплитами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(100% охвата)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 Расчетные     показатели    минимально   допустимого   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обеспеченности объектами  в области  транспорта и  расчетные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показатели  максимально  допустимого 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территориальной доступности таких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2.2.1. Система улично-дорожной сети составляет основу планировочной структуры поселения и призвана обеспечивать удобные, быстрые и безопасные транспортные связи со всеми функциональными зонами, с другими населенными пунктами, с объектами внешнего транспорта и автомобильными дорогами общей сети.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2.2.1. Расчетный уровень автомобилизации - 225 машин на 1000 жителей без ведомственных легковых машин и такси (300 машин на 1000 жителей, включая ведомственные легковые машины и такси).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2.2.3. Плотность магистральной сети в среднем составляет - 2 - 3 км/кв. км.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2.2.4. Обеспеченность гаражами или стоянками для долговременного хранения машин - 90% индивидуальных транспортных средств.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2.2.5. Гаражи и стоянки долговременного хранения индивидуальных транспортных средств могут размещаться: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на территориях коммунально-складских и производственных зон;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в санитарно-защитных зонах производственных предприятий и железных дорог;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на овражистых территориях, участках с резким перепадом рельефа;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2.2.6. Норматив обеспечения автостоянками, гаражами для долговременного (постоянного) хранения транспортных средств должен обеспечиваться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подготовке документации по планировке территории.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2.2.7. 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организаций, лечебных организаций со стационаром и культурно-зрелищных учреждений.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2.2.8. Встроенные (встроенно-пристроенные) гаражи (стоянки) следует проектировать в соответствии с требованиями СП 54.13330.2011, СП 55.13330.2011, СП 42.13330.2011 и СП 113.13330.2012.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2.2.9. При подготовке документации по планировке территории допускается формирование отдельных земельных участков в квартале: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выделения внутриквартальной зоны детских и спортивных площадок;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озеленения территории (удельный показатель принимается из расчета 6,0 кв. м/человека на квартал);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размещения автостоянок открытого (закрытого) типа для долговременного хранения транспортных средств жителей микрорайона, (квартала).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2.2.10. 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 таблицей 4.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 4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2"/>
        <w:gridCol w:w="3034"/>
        <w:gridCol w:w="2659"/>
      </w:tblGrid>
      <w:tr w:rsidR="00C10261" w:rsidRPr="00ED78B6" w:rsidTr="002A28CF">
        <w:trPr>
          <w:tblCellSpacing w:w="0" w:type="dxa"/>
        </w:trPr>
        <w:tc>
          <w:tcPr>
            <w:tcW w:w="3662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дома по уровню комфорта</w:t>
            </w:r>
          </w:p>
        </w:tc>
        <w:tc>
          <w:tcPr>
            <w:tcW w:w="303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Автостоянка, гаражи для долговременного (постоянного) хранения автотранспорта (машино-мест на квартиру)</w:t>
            </w:r>
          </w:p>
        </w:tc>
        <w:tc>
          <w:tcPr>
            <w:tcW w:w="2659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Гостевые стоянки для временного пребывания (парковки) автотранспорта (машино-мест на квартиру)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3662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Престижный</w:t>
            </w:r>
          </w:p>
        </w:tc>
        <w:tc>
          <w:tcPr>
            <w:tcW w:w="303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59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3662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Массовый (экономкласс)</w:t>
            </w:r>
          </w:p>
        </w:tc>
        <w:tc>
          <w:tcPr>
            <w:tcW w:w="3034" w:type="dxa"/>
            <w:vMerge w:val="restart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659" w:type="dxa"/>
            <w:vMerge w:val="restart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3662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Социальный (муниципальное жилище)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Примечание: Места парковки автомобилей следует размещать на расстоянии не более 150 м от общественных объектов.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2.2.11. Расчетные  показатели  минимально допустимого уровня обеспеченности объектами в области транспорта и расчетные показатели максимально  допустимого уровня территориальной доступности таких объектов следует принимать в соответствии с таблицей 5.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405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779"/>
        <w:gridCol w:w="3348"/>
        <w:gridCol w:w="2427"/>
      </w:tblGrid>
      <w:tr w:rsidR="00C10261" w:rsidRPr="00ED78B6" w:rsidTr="002A28CF">
        <w:trPr>
          <w:trHeight w:val="851"/>
          <w:tblCellSpacing w:w="0" w:type="dxa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Объект,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C10261" w:rsidRPr="00ED78B6" w:rsidTr="002A28CF">
        <w:trPr>
          <w:trHeight w:val="79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2.2.12.Нормативы объектов обслуживания транспортных средств: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 (далее - СТО) принимаются из расчета один пост на 100 - 150 легковых автомобилей;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автозаправочные станции (далее - АЗС) - из расчета одна топливораздаточная колонка на 500 легковых автомобилей в сутки.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2.2.13. Минимальная санитарно-защитная зона от АЗС - 50 метров (АЗС для легкового автотранспорта, оборудованные системой закольцовки паров бензина, автогазозаправочные станции с компрессорами внутри помещения с количеством заправок не более 500 метров/сутки без объектов технического обслуживания автомобилей).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2.2.14. Минимальная санитарно-защитная зона от СТО - 50 метров (СТО легковых автомобилей до 5 постов).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2.3.  Расчетные     показатели     минимально    допустимого 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обеспеченности объектами в  области  физической  культуры и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спорта  и   расчетные   показатели   максимально  допустимого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уровня   территориальной   доступности   таких  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2.3.1.  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приведены в таблице 6.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271"/>
        <w:gridCol w:w="2683"/>
        <w:gridCol w:w="2807"/>
      </w:tblGrid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Учреждение, объект,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9355" w:type="dxa"/>
            <w:gridSpan w:val="4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 xml:space="preserve">Здания и сооружения для проведения официальных физкультурно-оздоровите-льных и спортивных мероприятий (включая физкультурно – оздорови-тельные комплексы),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объект на 5 тыс. жителей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1,5 км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По заданию на проектирование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физкуль-турно- оздоровительных занятий, кв.м. общей площади на 1 тыс. чел.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594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общего пользования, кв.м. площади пола на 1 тыс. чел.</w:t>
            </w:r>
          </w:p>
        </w:tc>
        <w:tc>
          <w:tcPr>
            <w:tcW w:w="2683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07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1,5 км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9355" w:type="dxa"/>
            <w:gridSpan w:val="4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1. Для иных объектов местного значения в области физической культуры и спорта не указанных в таблице 6 расчетные показатели применяются в соответствии с заданием на проектирование.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2. 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2.4. Расчетные показатели минимального допустимого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обеспеченности объектами в области образования и расчетные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показатели максимально допустимого уровня территориальной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доступности таких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2.4.1.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  приведены в таблице 7.                                                      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19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3299"/>
        <w:gridCol w:w="2598"/>
        <w:gridCol w:w="2699"/>
      </w:tblGrid>
      <w:tr w:rsidR="00C10261" w:rsidRPr="00ED78B6" w:rsidTr="002A28CF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допустимый уровень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 объектами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допустимый уровень территориальной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C10261" w:rsidRPr="00ED78B6" w:rsidTr="002A28C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261" w:rsidRPr="00ED78B6" w:rsidTr="002A28CF">
        <w:trPr>
          <w:trHeight w:val="58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Детские дошкольные организации, мест на 1 тыс. жителей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47 мест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 км  пешеходной и 10 км транспортной доступности*</w:t>
            </w:r>
          </w:p>
        </w:tc>
      </w:tr>
      <w:tr w:rsidR="00C10261" w:rsidRPr="00ED78B6" w:rsidTr="002A28CF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98 мест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– 2 км  пешеходной и 10 км транспортной доступности;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для учащихся II - III ступеней – 4 км пешеходной и 10 км  транспортной доступности*</w:t>
            </w:r>
          </w:p>
        </w:tc>
      </w:tr>
      <w:tr w:rsidR="00C10261" w:rsidRPr="00ED78B6" w:rsidTr="002A28CF">
        <w:trPr>
          <w:trHeight w:val="365"/>
        </w:trPr>
        <w:tc>
          <w:tcPr>
            <w:tcW w:w="9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* Для объектов указанных в пунктах 1 и 2 таблицы 3 допускается в местных нормативах градостроительного проектирования, устанавливать 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  подвозки детей до общеобразовательных организаций.</w:t>
            </w:r>
          </w:p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2. Вместимость учреждений и организаций в области внешкольного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3. Размеры земельных участков учреждений и предприятий обслуживания, не указанных в  </w:t>
            </w:r>
            <w:hyperlink r:id="rId7" w:anchor="Par2116" w:history="1">
              <w:r w:rsidRPr="00ED78B6">
                <w:rPr>
                  <w:rFonts w:ascii="Times New Roman" w:hAnsi="Times New Roman" w:cs="Times New Roman"/>
                  <w:sz w:val="28"/>
                  <w:szCs w:val="28"/>
                </w:rPr>
                <w:t>приложении Ж</w:t>
              </w:r>
            </w:hyperlink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СП 42.13330.2011, следует принимать по заданию на проектирование.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pacing w:val="-24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2.5. Расчетные показатели минимально допустимого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 обеспеченности  объектами в области здравоохранения               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уровня территориальной доступности таких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2.5.1. Расчетные показатели минимально допустимого уровня  обеспеченности  объектами в области здравоохранения   и расчетные показатели максимально допустимого  уровня территориальной доступности таких объектов приведены в таблице 8.                                                        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3299"/>
        <w:gridCol w:w="2599"/>
        <w:gridCol w:w="2699"/>
      </w:tblGrid>
      <w:tr w:rsidR="00C10261" w:rsidRPr="00ED78B6" w:rsidTr="002A28CF">
        <w:trPr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261" w:rsidRPr="00ED78B6" w:rsidTr="002A28CF">
        <w:trPr>
          <w:trHeight w:val="487"/>
          <w:tblCellSpacing w:w="0" w:type="dxa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Фельдшерско-акушерские пункты, объект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 на 300 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61" w:rsidRPr="00ED78B6" w:rsidTr="002A28CF">
        <w:trPr>
          <w:tblCellSpacing w:w="0" w:type="dxa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Отделения общей врачебной (семейной) практики,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на участке врача семейной практики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1500 человек взрослого и детского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61" w:rsidRPr="00ED78B6" w:rsidTr="002A28CF">
        <w:trPr>
          <w:trHeight w:val="505"/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10261" w:rsidRPr="00ED78B6" w:rsidTr="002A28CF">
        <w:trPr>
          <w:trHeight w:val="513"/>
          <w:tblCellSpacing w:w="0" w:type="dxa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На 2000 человек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10261" w:rsidRPr="00ED78B6" w:rsidTr="002A28CF">
        <w:trPr>
          <w:trHeight w:val="1265"/>
          <w:tblCellSpacing w:w="0" w:type="dxa"/>
        </w:trPr>
        <w:tc>
          <w:tcPr>
            <w:tcW w:w="9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1. Показатель обеспечения койками в больничных учреждениях не должен учитывать места в дневных стационарах.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4. Лечебно-профилактические организации (далее - ЛПО) размещаются в соответствии с требованиями </w:t>
            </w:r>
            <w:hyperlink r:id="rId8" w:history="1">
              <w:r w:rsidRPr="00ED78B6">
                <w:rPr>
                  <w:rFonts w:ascii="Times New Roman" w:hAnsi="Times New Roman" w:cs="Times New Roman"/>
                  <w:sz w:val="28"/>
                  <w:szCs w:val="28"/>
                </w:rPr>
                <w:t>СанПиН 2.1.3.2630-10</w:t>
              </w:r>
            </w:hyperlink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 xml:space="preserve">5. Вместимость учреждений и организаций в области здравоохранения и размеры их земельных участков следует принимать в соответствии с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приложения Ж СП 42.13330.2011 и </w:t>
            </w:r>
            <w:hyperlink r:id="rId9" w:history="1">
              <w:r w:rsidRPr="00ED78B6">
                <w:rPr>
                  <w:rFonts w:ascii="Times New Roman" w:hAnsi="Times New Roman" w:cs="Times New Roman"/>
                  <w:sz w:val="28"/>
                  <w:szCs w:val="28"/>
                </w:rPr>
                <w:t>СанПиН 2.1.3.2630-10</w:t>
              </w:r>
            </w:hyperlink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ED78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2.6.  Расчетные показатели минимально допустимого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уровня обеспеченности объектами в области утилизации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и переработки бытовых и промышленных отходов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2.6.1. Нормы накопления бытовых отходов на территории Колянурского сельского поселения приведены в таблице 9.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9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Ind w:w="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8"/>
        <w:gridCol w:w="1586"/>
        <w:gridCol w:w="1756"/>
      </w:tblGrid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Виды отходов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Удельные нормы накопления на 1 человека в год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Твердые бытовые отходы: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от жилых зданий, оборудованных водопроводом, канализацией, центральным отоплением, газом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190 - 225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900 - 1000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от прочих жилых зданий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300 - 450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1100 - 1500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общее количество по поселению с учетом общественных зданий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280 - 300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1400 - 1500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Крупногабаритные отходы: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смет с 1 кв. м твердых покрытий улиц, площадей, парков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8 - 20</w:t>
            </w:r>
          </w:p>
        </w:tc>
      </w:tr>
      <w:tr w:rsidR="00C10261" w:rsidRPr="00ED78B6" w:rsidTr="002A28CF">
        <w:trPr>
          <w:trHeight w:val="50"/>
          <w:tblCellSpacing w:w="0" w:type="dxa"/>
        </w:trPr>
        <w:tc>
          <w:tcPr>
            <w:tcW w:w="6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жидкие бытовые отходы из выгребов (в неканализованной застройке)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2000 - 3500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12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2.7.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1200" w:hanging="50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2.7.1.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приведены в таблице 10.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405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45"/>
        <w:gridCol w:w="3003"/>
        <w:gridCol w:w="2998"/>
        <w:gridCol w:w="75"/>
        <w:gridCol w:w="2429"/>
      </w:tblGrid>
      <w:tr w:rsidR="00C10261" w:rsidRPr="00ED78B6" w:rsidTr="002A28CF">
        <w:trPr>
          <w:tblCellSpacing w:w="0" w:type="dxa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Объект,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Минимально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допустимый уровень доступности объектов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9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Суммарная площадь озелененных территорий общего пользования, кв.м/чел.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0261" w:rsidRPr="00ED78B6" w:rsidTr="002A28CF">
        <w:trPr>
          <w:trHeight w:val="651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Кладбище традиционного захоронения, на 1 тыс. чел.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санитарными правилами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2.7.2. Устройство кладбища осуществляется в соответствии с утвержденным в установленном порядке проектом.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2.7.3. При организации кладбищ должны учитываться требования: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- зонирования территории (зоны: входная, ритуальная, административно-хозяйственная, захоронений, а также зеленой защиты по периметру кладбища);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- организации подъездных путей и автостоянок;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Площадь мест захоронения должна составлять 65 - 70% общей площади кладбища.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2.7.4.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2.7.5. Требования к площадкам захоронения отходов производства и потребления следует принимать согласно СанПиН 2.1.7.1322-03.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 Расчетные показатели 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сфере жилищного строительства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2.8.1. Социальный норматив жилищной обеспеченности: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на первую очередь строительства - 20 кв. м общей площади/человека;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на расчетный срок - 23 кв. м общей площади/человека.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2.8.2. Предельные размеры  земельных участков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Минимальные размеры  земельного участка (включая площадь застройки) принимаются: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индивидуальных жилых домов  - 400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для блокированных жилых домов - 400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многоквартирных отдельно стоящих  или секционных жилых домов (из расчета на 1 квартиру) 75 кв.м.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2.8.3. Максимальные размеры  земельного участка (включая площадь застройки) принимаются: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индивидуальных жилых домов  - 5000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блокированных жилых домов - 400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многоквартирных отдельно стоящих  или секционных жилых домов (из расчета на 1 квартиру) 75 кв.м.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2.8.4. Минимальные размеры участка, предоставляемого для сельскохозяйственного использования и дачного строительства: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садоводства - 400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огородничества - 200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 – 1,0 га;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дачного строительства - 400 кв. 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2.8.5. Максимальные размеры участка, предоставляемого для сельскохозяйственного использования и дачного строительства: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садоводства - 600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огородничества - 400 кв. 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 – 1,0 кв.м.;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ведения животноводства – 1,0 кв.м.;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для дачного строительства - 400 кв. 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2.8.6. Укрупненные нормативы потребности в территориях функциональных зон сельских поселений приведены в таблице 11.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11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5"/>
        <w:gridCol w:w="1608"/>
        <w:gridCol w:w="2030"/>
      </w:tblGrid>
      <w:tr w:rsidR="00C10261" w:rsidRPr="00ED78B6" w:rsidTr="002A28CF">
        <w:trPr>
          <w:trHeight w:val="60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Функциональные зоны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Га/1000 человек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Доля от перспективной площади %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Жилая зона: в т.ч.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20- 25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C10261" w:rsidRPr="00ED78B6" w:rsidTr="002A28CF">
        <w:trPr>
          <w:trHeight w:val="55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блокированной 1 - 3-этажной застройки с участком 100 кв.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м (без площади застройки)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7 - 8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усадебной застройки с участками &gt;1000 кв. м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40 - 50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Общественно-деловые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2 - 2,5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Производственные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3 - 12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50 – 60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C10261" w:rsidRPr="00ED78B6" w:rsidTr="002A28CF">
        <w:trPr>
          <w:trHeight w:val="72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Рекреационные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10 - 16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C10261" w:rsidRPr="00ED78B6" w:rsidTr="002A28CF">
        <w:trPr>
          <w:trHeight w:val="60"/>
          <w:tblCellSpacing w:w="0" w:type="dxa"/>
          <w:jc w:val="center"/>
        </w:trPr>
        <w:tc>
          <w:tcPr>
            <w:tcW w:w="6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Инженерной и транспортной инфраструктур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1,5 - 20</w:t>
            </w:r>
          </w:p>
        </w:tc>
        <w:tc>
          <w:tcPr>
            <w:tcW w:w="20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2.8.7. Плотность застройки территории жилого района допускается принимать не более приведенной в таблице 12.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0"/>
        <w:gridCol w:w="3871"/>
      </w:tblGrid>
      <w:tr w:rsidR="00C10261" w:rsidRPr="00ED78B6" w:rsidTr="002A28CF">
        <w:trPr>
          <w:trHeight w:val="348"/>
          <w:tblCellSpacing w:w="0" w:type="dxa"/>
        </w:trPr>
        <w:tc>
          <w:tcPr>
            <w:tcW w:w="5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Тип средового района</w:t>
            </w:r>
          </w:p>
        </w:tc>
        <w:tc>
          <w:tcPr>
            <w:tcW w:w="38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Плотность застройки 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жилого 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района, кв. м общей 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площади жилых домов/га</w:t>
            </w:r>
          </w:p>
        </w:tc>
      </w:tr>
      <w:tr w:rsidR="00C10261" w:rsidRPr="00ED78B6" w:rsidTr="002A28CF">
        <w:trPr>
          <w:trHeight w:val="168"/>
          <w:tblCellSpacing w:w="0" w:type="dxa"/>
        </w:trPr>
        <w:tc>
          <w:tcPr>
            <w:tcW w:w="5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секционная застройка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(2 - 3 этажа)</w:t>
            </w:r>
          </w:p>
        </w:tc>
        <w:tc>
          <w:tcPr>
            <w:tcW w:w="38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C10261" w:rsidRPr="00ED78B6" w:rsidTr="002A28CF">
        <w:trPr>
          <w:trHeight w:val="168"/>
          <w:tblCellSpacing w:w="0" w:type="dxa"/>
        </w:trPr>
        <w:tc>
          <w:tcPr>
            <w:tcW w:w="5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(блок на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семью) с приквартирными участками (1 - 2 этажа)</w:t>
            </w:r>
          </w:p>
        </w:tc>
        <w:tc>
          <w:tcPr>
            <w:tcW w:w="38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C10261" w:rsidRPr="00ED78B6" w:rsidTr="002A28CF">
        <w:trPr>
          <w:trHeight w:val="156"/>
          <w:tblCellSpacing w:w="0" w:type="dxa"/>
        </w:trPr>
        <w:tc>
          <w:tcPr>
            <w:tcW w:w="556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Усадебная (коттеджная) застройка одно-,  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br/>
              <w:t>двухквартирными домами с приусадебными участками</w:t>
            </w:r>
          </w:p>
        </w:tc>
        <w:tc>
          <w:tcPr>
            <w:tcW w:w="38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2.8.8. 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таблице 11.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Обязательными элементами территории земельного участка многоквартирного дома являются: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территория под зданием;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проезды к зданию, тротуары;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открытые площадки для временного пребывания автомобилей (парковка);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автостоянки для хранения машин;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озелененная территория (придомовые зеленые насаждения);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площадки для игр детей дошкольного и младшего школьного возраста, для отдыха взрослого населения;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площадки для занятия физкультурой;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площадки для хозяйственных целей (в том числе для размещения мусоросборников и хозяйственной площадки).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 </w:t>
      </w:r>
    </w:p>
    <w:p w:rsidR="00C10261" w:rsidRPr="00ED78B6" w:rsidRDefault="00C10261" w:rsidP="00C10261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2.9.                     Расчетные показатели минимально допустимого уровня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обеспеченности объектами в области предупреждение чрезвычайных ситуаций природного и техногенного характера и ликвидации их последствий и расчетные показатели максимально допустимого уровня территориальной доступности таких объектов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lastRenderedPageBreak/>
        <w:t> Таблица 12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"/>
        <w:gridCol w:w="2689"/>
        <w:gridCol w:w="3316"/>
        <w:gridCol w:w="2517"/>
      </w:tblGrid>
      <w:tr w:rsidR="00C10261" w:rsidRPr="00ED78B6" w:rsidTr="002A28CF">
        <w:trPr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Объект,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8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303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Радиус обслуживания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11745" w:type="dxa"/>
            <w:gridSpan w:val="4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Объекты аварийно - спасательных служб и (или)                                                                      аварийно-спасательных формирований регионального значения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Пожарное депо в населенном пункте с населением от 5 тыс. до 20 тыс. чел</w:t>
            </w:r>
          </w:p>
        </w:tc>
        <w:tc>
          <w:tcPr>
            <w:tcW w:w="418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303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2500 метров</w:t>
            </w:r>
          </w:p>
        </w:tc>
      </w:tr>
      <w:tr w:rsidR="00C10261" w:rsidRPr="00ED78B6" w:rsidTr="002A28CF">
        <w:trPr>
          <w:tblCellSpacing w:w="0" w:type="dxa"/>
        </w:trPr>
        <w:tc>
          <w:tcPr>
            <w:tcW w:w="106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Пожарное депо в населенном пункте с населением от 20 тыс. до 50 тыс. чел</w:t>
            </w:r>
          </w:p>
        </w:tc>
        <w:tc>
          <w:tcPr>
            <w:tcW w:w="4185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3030" w:type="dxa"/>
            <w:shd w:val="clear" w:color="auto" w:fill="FFFFFF"/>
            <w:hideMark/>
          </w:tcPr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1800 метров</w:t>
            </w:r>
          </w:p>
        </w:tc>
      </w:tr>
    </w:tbl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Примечания: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1. Пожарные депо следует размещать на земельных участках, имеющих выезды на дороги местного значения.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2.  Пожарные депо необходимо располагать на участке с отступом от красной линии до фронта выезда пожарных автомобилей не менее чем 15 м, для пожарных депо II, IV, V типов указанное расстояние допускается уменьшать до 10 м.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3. Расстояние от границ участка пожарного депо до общественных и жилых зданий должно быть не менее 15 м, а до границ земельных участков детских дошкольных образовательных учреждений, образовательных учреждений и лечебных учреждений стационарного типа - не менее 30 метров.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4. Радиус обслуживания пожарного депо (поста) должен определяться из условия пути следования до наиболее удаленного здания или сооружения по дорогам общего пользования или проездам.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5. Выезды из пожарных депо и постов должны быть расположены так, чтобы выезжающие пожарные автомобили не пересекали основных потоков транспорта и пешеходов (в сельских поселениях - скотопрогонов).</w:t>
      </w:r>
    </w:p>
    <w:p w:rsidR="00C10261" w:rsidRPr="00ED78B6" w:rsidRDefault="00C10261" w:rsidP="00C10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B6">
        <w:rPr>
          <w:rFonts w:ascii="Times New Roman" w:hAnsi="Times New Roman" w:cs="Times New Roman"/>
          <w:sz w:val="28"/>
          <w:szCs w:val="28"/>
        </w:rPr>
        <w:t>6. Площадь озеленения территории пожарного депо должна составлять не менее 15% площади участка.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C10261" w:rsidRPr="00ED78B6" w:rsidTr="002A28CF">
        <w:trPr>
          <w:tblCellSpacing w:w="15" w:type="dxa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0261" w:rsidRPr="00ED78B6" w:rsidRDefault="00C10261" w:rsidP="00C1026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3.     МАТЕРИАЛЫ ПО ОБОСНОВАНИЮ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РАСЧЕТНЫХ ПОКАЗАТЕЛЕЙ, СОДЕРЖАЩИХСЯ</w:t>
            </w:r>
          </w:p>
          <w:p w:rsidR="00C10261" w:rsidRPr="00ED78B6" w:rsidRDefault="00C10261" w:rsidP="00C1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В ОСНОВНОЙ ЧАСТИ МЕСТНЫХ НОРМАТИВОВ           ГРАДОСТРОИТЕЛЬНОГО ПРОЕКТИРОВАНИЯ</w:t>
            </w:r>
          </w:p>
          <w:p w:rsidR="00C10261" w:rsidRPr="00ED78B6" w:rsidRDefault="00C10261" w:rsidP="00C1026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 xml:space="preserve">В Местных Нормативах установлены расчетные показатели минимально допустимого уровня обеспеченности объектами местного значения и 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расчетные показатели максимально допустимого уровня территориальной доступности таких объектов  с учетом: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административно-территориального устройства;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социально-демографического состава и плотности населения;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природно-климатических условий;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федерального законодательства, иных градостроительных показателей и норм.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Нормативы направлены на повышение благоприятных условий жизни населения сельских поселений,  устойчивое развитие их территорий.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минимально допустимого уровня обеспеченности объектами в области транспорта, предупреждения чрезвычайных ситуаций природного и техногенного характера, стихийных бедствий, эпидемий и ликвидация их последствий, образования, здравоохранения, физической культуры и спорта, социального обеспечения,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РФ от 29.12.2004 № 190-ФЗ;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Земельным кодексом РФ от 25.10.2001 № 136-ФЗ;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29.12..2004 № 191-ФЗ «О введении в действие Градостроительного кодекса Российской Федерации»;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27.12.2002 № 184-ФЗ «О техническом  регулировании»;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22.07.2008 № 123-ФЗ «Технический регламент о требованиях пожарной безопасности»;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14.03.1995 № 33-ФЗ «Об особо охраняемых природных территориях»;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10.01.2002 № 7-ФЗ «Об охране окружающей среды»;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Законом Российской Федерации от 10.12.1995 № 195-ФЗ «Об основах социального обслуживания в Российской Федерации»;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08.11.2007№ 257-ФЗ «Об автомобильных дорогах и о дорожной деятельности в Российской Федерации»;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15.04.1998 № 66-ФЗ «О садоводческих, огороднических и дачных некоммерческих объединениях граждан»;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 03.07.1996 №1063-</w:t>
            </w:r>
            <w:r w:rsidRPr="00ED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«О социальных нормативах и нормах»;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18.04.2014 №360 «Об определении границ зон затопления, подтопления»;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СНиП 2.01.51-90 «Инженерно-технические мероприятия гражданской обороны»;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34.13330.2012. Свод правил. Автомобильные дороги;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СНиП 2.06.15-85 «Инженерная защита территории от затопления и подтопления»;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42.13330.2011. Свод правил. Градостроительство. Планировка и застройка городских и сельских поселений;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118.13330.2012. Свод правил. Общественные здания и сооружения;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43.13330.2012. Свод правил. Сооружения промышленных предприятий;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СНиП 21-01-97 «Пожарная безопасность зданий и сооружений»;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113.13330.2012. Свод правил. Стоянки автомобилей;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116.13330.2012. Свод правил. Инженерная защита территорий, зданий и сооружений от опасных геологических процессов;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59.13330.2012. Свод правил. Доступность зданий и сооружений для маломобильных групп населения;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НПБ 101-95 «Нормы проектирования объектов пожарной охраны»;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СанПиН 2.1.2.2645-10. «Санитарно-эпидемиологические требования к условиям проживания в жилых зданиях и помещениях»;</w:t>
            </w:r>
          </w:p>
          <w:p w:rsidR="00C10261" w:rsidRPr="00ED78B6" w:rsidRDefault="002F692A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261" w:rsidRPr="00ED78B6">
                <w:rPr>
                  <w:rFonts w:ascii="Times New Roman" w:hAnsi="Times New Roman" w:cs="Times New Roman"/>
                  <w:sz w:val="28"/>
                  <w:szCs w:val="28"/>
                </w:rPr>
                <w:t>СанПиН 2.1.2882-11</w:t>
              </w:r>
            </w:hyperlink>
            <w:r w:rsidR="00C10261" w:rsidRPr="00ED78B6">
              <w:rPr>
                <w:rFonts w:ascii="Times New Roman" w:hAnsi="Times New Roman" w:cs="Times New Roman"/>
                <w:sz w:val="28"/>
                <w:szCs w:val="28"/>
              </w:rPr>
              <w:t> 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C10261" w:rsidRPr="00ED78B6" w:rsidRDefault="002F692A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10261" w:rsidRPr="00ED78B6">
                <w:rPr>
                  <w:rFonts w:ascii="Times New Roman" w:hAnsi="Times New Roman" w:cs="Times New Roman"/>
                  <w:sz w:val="28"/>
                  <w:szCs w:val="28"/>
                </w:rPr>
                <w:t>СанПиН 2.2.1/2.1.1.1200-03</w:t>
              </w:r>
            </w:hyperlink>
            <w:r w:rsidR="00C10261" w:rsidRPr="00ED78B6">
              <w:rPr>
                <w:rFonts w:ascii="Times New Roman" w:hAnsi="Times New Roman" w:cs="Times New Roman"/>
                <w:sz w:val="28"/>
                <w:szCs w:val="28"/>
              </w:rPr>
              <w:t> 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СП 30-102-99 «Планировка и застройка территорий малоэтажного жилищного строительства»;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Законом Кировской области от 28.09.2006 № 44-ЗО «О регулировании градостроительной деятельности в Кировской области»;</w:t>
            </w:r>
          </w:p>
          <w:p w:rsidR="00C10261" w:rsidRPr="00ED78B6" w:rsidRDefault="00C10261" w:rsidP="00C1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B6">
              <w:rPr>
                <w:rFonts w:ascii="Times New Roman" w:hAnsi="Times New Roman" w:cs="Times New Roman"/>
                <w:sz w:val="28"/>
                <w:szCs w:val="28"/>
              </w:rPr>
              <w:t>Региональными нормативами градостроительного проектирования Кировской области.</w:t>
            </w:r>
          </w:p>
        </w:tc>
      </w:tr>
    </w:tbl>
    <w:p w:rsidR="00C10261" w:rsidRPr="00ED78B6" w:rsidRDefault="00C10261" w:rsidP="00C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61" w:rsidRPr="00ED78B6" w:rsidRDefault="00C10261" w:rsidP="00C10261">
      <w:pPr>
        <w:spacing w:after="0"/>
      </w:pPr>
    </w:p>
    <w:p w:rsidR="00C10261" w:rsidRPr="00ED78B6" w:rsidRDefault="00C10261" w:rsidP="00C10261">
      <w:pPr>
        <w:autoSpaceDE w:val="0"/>
        <w:autoSpaceDN w:val="0"/>
        <w:adjustRightInd w:val="0"/>
        <w:spacing w:after="120"/>
        <w:contextualSpacing/>
      </w:pPr>
    </w:p>
    <w:p w:rsidR="001F39FA" w:rsidRPr="00ED78B6" w:rsidRDefault="001F39FA"/>
    <w:sectPr w:rsidR="001F39FA" w:rsidRPr="00ED78B6" w:rsidSect="002A28C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B2" w:rsidRDefault="00967DB2" w:rsidP="00523FA7">
      <w:pPr>
        <w:spacing w:after="0" w:line="240" w:lineRule="auto"/>
      </w:pPr>
      <w:r>
        <w:separator/>
      </w:r>
    </w:p>
  </w:endnote>
  <w:endnote w:type="continuationSeparator" w:id="1">
    <w:p w:rsidR="00967DB2" w:rsidRDefault="00967DB2" w:rsidP="0052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B2" w:rsidRDefault="00967DB2" w:rsidP="00523FA7">
      <w:pPr>
        <w:spacing w:after="0" w:line="240" w:lineRule="auto"/>
      </w:pPr>
      <w:r>
        <w:separator/>
      </w:r>
    </w:p>
  </w:footnote>
  <w:footnote w:type="continuationSeparator" w:id="1">
    <w:p w:rsidR="00967DB2" w:rsidRDefault="00967DB2" w:rsidP="0052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CF" w:rsidRDefault="002A28CF" w:rsidP="002A28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8CF" w:rsidRDefault="002A28CF" w:rsidP="002A28C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CF" w:rsidRDefault="002A28CF">
    <w:pPr>
      <w:pStyle w:val="a3"/>
      <w:jc w:val="center"/>
    </w:pPr>
  </w:p>
  <w:p w:rsidR="002A28CF" w:rsidRDefault="002A28CF" w:rsidP="002A28CF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61"/>
    <w:rsid w:val="001F39FA"/>
    <w:rsid w:val="002A28CF"/>
    <w:rsid w:val="002F692A"/>
    <w:rsid w:val="00523FA7"/>
    <w:rsid w:val="005276F7"/>
    <w:rsid w:val="00967DB2"/>
    <w:rsid w:val="00C10261"/>
    <w:rsid w:val="00DF00A3"/>
    <w:rsid w:val="00ED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7"/>
  </w:style>
  <w:style w:type="paragraph" w:styleId="1">
    <w:name w:val="heading 1"/>
    <w:basedOn w:val="a"/>
    <w:next w:val="a"/>
    <w:link w:val="10"/>
    <w:uiPriority w:val="99"/>
    <w:qFormat/>
    <w:rsid w:val="00C10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2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10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102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10261"/>
    <w:rPr>
      <w:rFonts w:cs="Times New Roman"/>
    </w:rPr>
  </w:style>
  <w:style w:type="character" w:styleId="a6">
    <w:name w:val="Hyperlink"/>
    <w:basedOn w:val="a0"/>
    <w:uiPriority w:val="99"/>
    <w:rsid w:val="00C1026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3DAF9887577D446AB116F24AB0F87464700D31BB125A085796926FB9A9C0954874A95585F12ABz7ZE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A1%D0%B2%D0%B5%D1%82%D0%BB%D0%B0%D0%BD%D0%B0\Desktop\%D0%9F%D1%80%D0%BE%D0%B5%D0%BA%D1%82-%D0%9D%D0%BE%D1%80%D0%BC%D0%B0%D1%82%D0%B8%D0%B2%D1%8B-%D1%81%D0%B0%D0%B9%D1%82.do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D6B778E0582D135ABEDE420233BB0FF25F289C2DF420DC9F54947EA74A5D4437F8FF072B0FD657C4871BBz7M" TargetMode="External"/><Relationship Id="rId11" Type="http://schemas.openxmlformats.org/officeDocument/2006/relationships/hyperlink" Target="consultantplus://offline/ref=FA97B543614E50AF0156E1D551E4613D1B98BE7699D42BA6950FA9BFAA01734DB2AFF69CF1952EBCo8Y7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97B543614E50AF0156E1D551E4613D1B9FB4739CD12BA6950FA9BFAA01734DB2AFF69CF1952EBCo8Y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3DAF9887577D446AB116F24AB0F87464700D31BB125A085796926FB9A9C0954874A95585F12ABz7Z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User_91</cp:lastModifiedBy>
  <cp:revision>6</cp:revision>
  <dcterms:created xsi:type="dcterms:W3CDTF">2022-03-24T10:32:00Z</dcterms:created>
  <dcterms:modified xsi:type="dcterms:W3CDTF">2022-03-28T11:57:00Z</dcterms:modified>
</cp:coreProperties>
</file>