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27093">
      <w:pPr>
        <w:shd w:val="clear" w:color="auto" w:fill="FFFFFF"/>
        <w:jc w:val="center"/>
        <w:rPr>
          <w:rFonts w:ascii="Times New Roman" w:hAnsi="Times New Roman" w:eastAsia="Tahoma" w:cs="Times New Roman"/>
          <w:sz w:val="28"/>
          <w:szCs w:val="28"/>
          <w:lang w:val="ru-RU"/>
        </w:rPr>
      </w:pPr>
      <w:r>
        <w:rPr>
          <w:rFonts w:ascii="Times New Roman" w:hAnsi="Times New Roman" w:eastAsia="Tahoma" w:cs="Times New Roman"/>
          <w:b/>
          <w:bCs/>
          <w:sz w:val="28"/>
          <w:szCs w:val="28"/>
          <w:shd w:val="clear" w:color="auto" w:fill="FFFFFF"/>
          <w:lang w:val="ru-RU" w:bidi="ar"/>
        </w:rPr>
        <w:t>РОССИЙСКАЯ ФЕДЕРАЦИЯ</w:t>
      </w:r>
    </w:p>
    <w:p w14:paraId="540DCE97">
      <w:pPr>
        <w:shd w:val="clear" w:color="auto" w:fill="FFFFFF"/>
        <w:jc w:val="center"/>
        <w:rPr>
          <w:rFonts w:ascii="Times New Roman" w:hAnsi="Times New Roman" w:eastAsia="Tahoma" w:cs="Times New Roman"/>
          <w:sz w:val="28"/>
          <w:szCs w:val="28"/>
          <w:lang w:val="ru-RU"/>
        </w:rPr>
      </w:pPr>
      <w:r>
        <w:rPr>
          <w:rFonts w:ascii="Times New Roman" w:hAnsi="Times New Roman" w:eastAsia="Tahoma" w:cs="Times New Roman"/>
          <w:b/>
          <w:bCs/>
          <w:sz w:val="28"/>
          <w:szCs w:val="28"/>
          <w:shd w:val="clear" w:color="auto" w:fill="FFFFFF"/>
          <w:lang w:val="ru-RU" w:bidi="ar"/>
        </w:rPr>
        <w:t>АДМИНИСТРАЦИЯ ЛОШКАРИНСКОЕ СЕЛЬСКОГО ПОСЕЛЕНИЯ</w:t>
      </w:r>
    </w:p>
    <w:p w14:paraId="460A2929">
      <w:pPr>
        <w:shd w:val="clear" w:color="auto" w:fill="FFFFFF"/>
        <w:jc w:val="center"/>
        <w:rPr>
          <w:rFonts w:ascii="Times New Roman" w:hAnsi="Times New Roman" w:eastAsia="Tahoma" w:cs="Times New Roman"/>
          <w:sz w:val="28"/>
          <w:szCs w:val="28"/>
          <w:lang w:val="ru-RU"/>
        </w:rPr>
      </w:pPr>
      <w:r>
        <w:rPr>
          <w:rFonts w:ascii="Times New Roman" w:hAnsi="Times New Roman" w:eastAsia="Tahoma" w:cs="Times New Roman"/>
          <w:b/>
          <w:bCs/>
          <w:sz w:val="28"/>
          <w:szCs w:val="28"/>
          <w:shd w:val="clear" w:color="auto" w:fill="FFFFFF"/>
          <w:lang w:val="ru-RU" w:bidi="ar"/>
        </w:rPr>
        <w:t>СОВЕТСКОГО РАЙОНА КИРОВСКОЙ ОБЛАСТИ</w:t>
      </w:r>
    </w:p>
    <w:p w14:paraId="51F61514">
      <w:pPr>
        <w:shd w:val="clear" w:color="auto" w:fill="FFFFFF"/>
        <w:jc w:val="center"/>
        <w:rPr>
          <w:rFonts w:ascii="Times New Roman" w:hAnsi="Times New Roman" w:eastAsia="Tahoma" w:cs="Times New Roman"/>
          <w:sz w:val="28"/>
          <w:szCs w:val="28"/>
          <w:lang w:val="ru-RU"/>
        </w:rPr>
      </w:pPr>
    </w:p>
    <w:p w14:paraId="465836E4">
      <w:pPr>
        <w:shd w:val="clear" w:color="auto" w:fill="FFFFFF"/>
        <w:jc w:val="center"/>
        <w:rPr>
          <w:rFonts w:ascii="Times New Roman" w:hAnsi="Times New Roman" w:eastAsia="Tahoma" w:cs="Times New Roman"/>
          <w:sz w:val="28"/>
          <w:szCs w:val="28"/>
          <w:lang w:val="ru-RU"/>
        </w:rPr>
      </w:pPr>
      <w:r>
        <w:rPr>
          <w:rFonts w:ascii="Times New Roman" w:hAnsi="Times New Roman" w:eastAsia="Tahoma" w:cs="Times New Roman"/>
          <w:b/>
          <w:bCs/>
          <w:sz w:val="32"/>
          <w:szCs w:val="32"/>
          <w:shd w:val="clear" w:color="auto" w:fill="FFFFFF"/>
          <w:lang w:val="ru-RU" w:bidi="ar"/>
        </w:rPr>
        <w:t>ПОСТАНОВЛЕНИЕ</w:t>
      </w:r>
    </w:p>
    <w:p w14:paraId="5F4B48B7">
      <w:pPr>
        <w:shd w:val="clear" w:color="auto" w:fill="FFFFFF"/>
        <w:jc w:val="center"/>
        <w:rPr>
          <w:rFonts w:ascii="Times New Roman" w:hAnsi="Times New Roman" w:eastAsia="Tahoma" w:cs="Times New Roman"/>
          <w:sz w:val="28"/>
          <w:szCs w:val="28"/>
          <w:lang w:val="ru-RU"/>
        </w:rPr>
      </w:pPr>
    </w:p>
    <w:p w14:paraId="347B89EC">
      <w:pPr>
        <w:shd w:val="clear" w:color="auto" w:fill="FFFFFF"/>
        <w:jc w:val="both"/>
        <w:rPr>
          <w:rFonts w:hint="default" w:ascii="Times New Roman" w:hAnsi="Times New Roman" w:eastAsia="Tahoma" w:cs="Times New Roman"/>
          <w:sz w:val="28"/>
          <w:szCs w:val="28"/>
          <w:lang w:val="ru-RU"/>
        </w:rPr>
      </w:pPr>
      <w:r>
        <w:rPr>
          <w:rFonts w:ascii="Times New Roman" w:hAnsi="Times New Roman" w:eastAsia="Tahoma" w:cs="Times New Roman"/>
          <w:sz w:val="28"/>
          <w:szCs w:val="28"/>
          <w:shd w:val="clear" w:color="auto" w:fill="FFFFFF"/>
          <w:lang w:val="ru-RU" w:bidi="ar"/>
        </w:rPr>
        <w:t>от</w:t>
      </w:r>
      <w:r>
        <w:rPr>
          <w:rFonts w:hint="default" w:ascii="Times New Roman" w:hAnsi="Times New Roman" w:eastAsia="Tahoma" w:cs="Times New Roman"/>
          <w:sz w:val="28"/>
          <w:szCs w:val="28"/>
          <w:shd w:val="clear" w:color="auto" w:fill="FFFFFF"/>
          <w:lang w:val="ru-RU" w:bidi="ar"/>
        </w:rPr>
        <w:t xml:space="preserve"> 13.02.</w:t>
      </w:r>
      <w:r>
        <w:rPr>
          <w:rFonts w:ascii="Times New Roman" w:hAnsi="Times New Roman" w:eastAsia="Tahoma" w:cs="Times New Roman"/>
          <w:sz w:val="28"/>
          <w:szCs w:val="28"/>
          <w:shd w:val="clear" w:color="auto" w:fill="FFFFFF"/>
          <w:lang w:val="ru-RU" w:bidi="ar"/>
        </w:rPr>
        <w:t xml:space="preserve">2026                                                                                             № </w:t>
      </w:r>
      <w:r>
        <w:rPr>
          <w:rFonts w:hint="default" w:ascii="Times New Roman" w:hAnsi="Times New Roman" w:eastAsia="Tahoma" w:cs="Times New Roman"/>
          <w:sz w:val="28"/>
          <w:szCs w:val="28"/>
          <w:shd w:val="clear" w:color="auto" w:fill="FFFFFF"/>
          <w:lang w:val="ru-RU" w:bidi="ar"/>
        </w:rPr>
        <w:t>7</w:t>
      </w:r>
    </w:p>
    <w:p w14:paraId="74205BA2">
      <w:pPr>
        <w:shd w:val="clear" w:color="auto" w:fill="FFFFFF"/>
        <w:jc w:val="center"/>
        <w:rPr>
          <w:rFonts w:ascii="Times New Roman" w:hAnsi="Times New Roman" w:eastAsia="Tahoma" w:cs="Times New Roman"/>
          <w:sz w:val="28"/>
          <w:szCs w:val="28"/>
          <w:shd w:val="clear" w:color="auto" w:fill="FFFFFF"/>
          <w:lang w:val="ru-RU" w:bidi="ar"/>
        </w:rPr>
      </w:pPr>
    </w:p>
    <w:p w14:paraId="110B31CC">
      <w:pPr>
        <w:shd w:val="clear" w:color="auto" w:fill="FFFFFF"/>
        <w:jc w:val="center"/>
        <w:rPr>
          <w:rFonts w:ascii="Times New Roman" w:hAnsi="Times New Roman" w:eastAsia="Tahoma" w:cs="Times New Roman"/>
          <w:sz w:val="28"/>
          <w:szCs w:val="28"/>
          <w:lang w:val="ru-RU"/>
        </w:rPr>
      </w:pPr>
      <w:r>
        <w:rPr>
          <w:rFonts w:ascii="Times New Roman" w:hAnsi="Times New Roman" w:eastAsia="Tahoma" w:cs="Times New Roman"/>
          <w:sz w:val="28"/>
          <w:szCs w:val="28"/>
          <w:shd w:val="clear" w:color="auto" w:fill="FFFFFF"/>
          <w:lang w:val="ru-RU" w:bidi="ar"/>
        </w:rPr>
        <w:t>д. Лошкари</w:t>
      </w:r>
    </w:p>
    <w:p w14:paraId="47DCE921">
      <w:pPr>
        <w:shd w:val="clear" w:color="auto" w:fill="FFFFFF"/>
        <w:jc w:val="center"/>
        <w:rPr>
          <w:rFonts w:ascii="Times New Roman" w:hAnsi="Times New Roman" w:eastAsia="Tahoma" w:cs="Times New Roman"/>
          <w:sz w:val="28"/>
          <w:szCs w:val="28"/>
          <w:lang w:val="ru-RU"/>
        </w:rPr>
      </w:pPr>
    </w:p>
    <w:p w14:paraId="5F02B108">
      <w:pPr>
        <w:shd w:val="clear" w:color="auto" w:fill="FFFFFF"/>
        <w:jc w:val="center"/>
        <w:rPr>
          <w:rFonts w:ascii="Times New Roman" w:hAnsi="Times New Roman" w:eastAsia="Tahoma" w:cs="Times New Roman"/>
          <w:b/>
          <w:bCs/>
          <w:sz w:val="28"/>
          <w:szCs w:val="28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b/>
          <w:bCs/>
          <w:sz w:val="28"/>
          <w:szCs w:val="28"/>
          <w:shd w:val="clear" w:color="auto" w:fill="FFFFFF"/>
          <w:lang w:val="ru-RU" w:bidi="ar"/>
        </w:rPr>
        <w:t xml:space="preserve">Об утверждении муниципальной Программы </w:t>
      </w:r>
    </w:p>
    <w:p w14:paraId="12C6B63B">
      <w:pPr>
        <w:shd w:val="clear" w:color="auto" w:fill="FFFFFF"/>
        <w:jc w:val="center"/>
        <w:rPr>
          <w:rFonts w:ascii="Times New Roman" w:hAnsi="Times New Roman" w:eastAsia="Tahoma" w:cs="Times New Roman"/>
          <w:sz w:val="28"/>
          <w:szCs w:val="28"/>
          <w:lang w:val="ru-RU"/>
        </w:rPr>
      </w:pPr>
      <w:r>
        <w:rPr>
          <w:rFonts w:ascii="Times New Roman" w:hAnsi="Times New Roman" w:eastAsia="Tahoma" w:cs="Times New Roman"/>
          <w:b/>
          <w:bCs/>
          <w:sz w:val="28"/>
          <w:szCs w:val="28"/>
          <w:shd w:val="clear" w:color="auto" w:fill="FFFFFF"/>
          <w:lang w:val="ru-RU" w:bidi="ar"/>
        </w:rPr>
        <w:t>«Энергосбережение и повышение энергетической эффективности муниципального образования Лошкаринское сельское поселение Советского района Кировской области</w:t>
      </w:r>
      <w:r>
        <w:rPr>
          <w:rFonts w:ascii="Times New Roman" w:hAnsi="Times New Roman" w:eastAsia="Tahoma" w:cs="Times New Roman"/>
          <w:sz w:val="28"/>
          <w:szCs w:val="28"/>
          <w:shd w:val="clear" w:color="auto" w:fill="FFFFFF"/>
          <w:lang w:val="ru-RU" w:bidi="ar"/>
        </w:rPr>
        <w:t xml:space="preserve"> </w:t>
      </w:r>
      <w:r>
        <w:rPr>
          <w:rFonts w:ascii="Times New Roman" w:hAnsi="Times New Roman" w:eastAsia="Tahoma" w:cs="Times New Roman"/>
          <w:b/>
          <w:bCs/>
          <w:sz w:val="28"/>
          <w:szCs w:val="28"/>
          <w:shd w:val="clear" w:color="auto" w:fill="FFFFFF"/>
          <w:lang w:val="ru-RU" w:bidi="ar"/>
        </w:rPr>
        <w:t>на 2026 – 2028 годы»</w:t>
      </w:r>
    </w:p>
    <w:p w14:paraId="6CB3FDC5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8"/>
          <w:szCs w:val="28"/>
          <w:lang w:val="ru-RU"/>
        </w:rPr>
      </w:pPr>
    </w:p>
    <w:p w14:paraId="69938733">
      <w:pPr>
        <w:pStyle w:val="2"/>
        <w:shd w:val="clear" w:color="auto" w:fill="FFFFFF"/>
        <w:spacing w:beforeAutospacing="0" w:afterAutospacing="0" w:line="15" w:lineRule="atLeast"/>
        <w:ind w:firstLine="708"/>
        <w:jc w:val="both"/>
        <w:rPr>
          <w:rFonts w:hint="default" w:ascii="Times New Roman" w:hAnsi="Times New Roman" w:eastAsia="Tahoma"/>
          <w:b w:val="0"/>
          <w:bCs w:val="0"/>
          <w:sz w:val="27"/>
          <w:szCs w:val="28"/>
          <w:lang w:val="ru-RU"/>
        </w:rPr>
      </w:pPr>
      <w:r>
        <w:rPr>
          <w:rFonts w:hint="default" w:ascii="Times New Roman" w:hAnsi="Times New Roman" w:eastAsia="Tahoma"/>
          <w:b w:val="0"/>
          <w:bCs w:val="0"/>
          <w:sz w:val="27"/>
          <w:szCs w:val="28"/>
          <w:shd w:val="clear" w:color="auto" w:fill="FFFFFF"/>
          <w:lang w:val="ru-RU" w:bidi="ar"/>
        </w:rPr>
        <w:t>В соответствии с Федеральным законом от 06.10.2003 № 131-ФЗ «Об общих принципах организации местного самоуправления в РФ», Федеральным законом от 23.11.2009 № 261-ФЗ «Об энергосбережении и повышении энергетической эффективности и о внесении изменений в отдельные законодательные акты РФ», постановлением Правительства РФ от 11.02.2021 № 161 «</w:t>
      </w:r>
      <w:r>
        <w:rPr>
          <w:rFonts w:hint="default" w:ascii="Times New Roman" w:hAnsi="Times New Roman" w:eastAsia="Segoe UI"/>
          <w:b w:val="0"/>
          <w:bCs w:val="0"/>
          <w:sz w:val="27"/>
          <w:szCs w:val="28"/>
          <w:shd w:val="clear" w:color="auto" w:fill="FFFFFF"/>
          <w:lang w:val="ru-RU"/>
        </w:rPr>
        <w:t>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rFonts w:hint="default" w:ascii="Times New Roman" w:hAnsi="Times New Roman" w:eastAsia="Tahoma"/>
          <w:b w:val="0"/>
          <w:bCs w:val="0"/>
          <w:sz w:val="27"/>
          <w:szCs w:val="28"/>
          <w:shd w:val="clear" w:color="auto" w:fill="FFFFFF"/>
          <w:lang w:val="ru-RU" w:bidi="ar"/>
        </w:rPr>
        <w:t>», администрация Лошкаринского сельского поселения ПОСТАНОВЛЯЕТ:</w:t>
      </w:r>
    </w:p>
    <w:p w14:paraId="68B925BA">
      <w:pPr>
        <w:numPr>
          <w:ilvl w:val="0"/>
          <w:numId w:val="1"/>
        </w:numPr>
        <w:shd w:val="clear" w:color="auto" w:fill="FFFFFF"/>
        <w:tabs>
          <w:tab w:val="clear" w:pos="425"/>
        </w:tabs>
        <w:ind w:left="0" w:firstLine="400"/>
        <w:jc w:val="both"/>
        <w:rPr>
          <w:rFonts w:ascii="Times New Roman" w:hAnsi="Times New Roman" w:eastAsia="Tahoma" w:cs="Times New Roman"/>
          <w:sz w:val="27"/>
          <w:szCs w:val="28"/>
          <w:lang w:val="ru-RU"/>
        </w:rPr>
      </w:pPr>
      <w:r>
        <w:rPr>
          <w:rFonts w:ascii="Times New Roman" w:hAnsi="Times New Roman" w:eastAsia="Tahoma" w:cs="Times New Roman"/>
          <w:sz w:val="27"/>
          <w:szCs w:val="28"/>
          <w:shd w:val="clear" w:color="auto" w:fill="FFFFFF"/>
          <w:lang w:val="ru-RU" w:bidi="ar"/>
        </w:rPr>
        <w:t xml:space="preserve">Утвердить муниципальную программу </w:t>
      </w:r>
      <w:r>
        <w:rPr>
          <w:rFonts w:ascii="Times New Roman" w:hAnsi="Times New Roman" w:eastAsia="Tahoma" w:cs="Times New Roman"/>
          <w:bCs/>
          <w:sz w:val="27"/>
          <w:szCs w:val="28"/>
          <w:shd w:val="clear" w:color="auto" w:fill="FFFFFF"/>
          <w:lang w:val="ru-RU" w:bidi="ar"/>
        </w:rPr>
        <w:t xml:space="preserve">«Энергосбережение и повышение энергетической эффективности муниципального образования Лошкаринское сельское поселение </w:t>
      </w:r>
      <w:r>
        <w:rPr>
          <w:rFonts w:ascii="Times New Roman" w:hAnsi="Times New Roman" w:eastAsia="Tahoma" w:cs="Times New Roman"/>
          <w:sz w:val="27"/>
          <w:szCs w:val="28"/>
          <w:shd w:val="clear" w:color="auto" w:fill="FFFFFF"/>
          <w:lang w:val="ru-RU" w:bidi="ar"/>
        </w:rPr>
        <w:t xml:space="preserve">Советского района Кировской области </w:t>
      </w:r>
      <w:r>
        <w:rPr>
          <w:rFonts w:ascii="Times New Roman" w:hAnsi="Times New Roman" w:eastAsia="Tahoma" w:cs="Times New Roman"/>
          <w:bCs/>
          <w:sz w:val="27"/>
          <w:szCs w:val="28"/>
          <w:shd w:val="clear" w:color="auto" w:fill="FFFFFF"/>
          <w:lang w:val="ru-RU" w:bidi="ar"/>
        </w:rPr>
        <w:t>на 2026 – 2028 годы». Прилагается.</w:t>
      </w:r>
    </w:p>
    <w:p w14:paraId="5510EDA6">
      <w:pPr>
        <w:pStyle w:val="12"/>
        <w:numPr>
          <w:ilvl w:val="0"/>
          <w:numId w:val="1"/>
        </w:numPr>
        <w:tabs>
          <w:tab w:val="clear" w:pos="425"/>
        </w:tabs>
        <w:ind w:left="0" w:firstLine="400"/>
        <w:jc w:val="both"/>
        <w:rPr>
          <w:rFonts w:ascii="Times New Roman" w:hAnsi="Times New Roman" w:eastAsia="Tahoma" w:cs="Times New Roman"/>
          <w:sz w:val="27"/>
          <w:szCs w:val="28"/>
          <w:lang w:val="ru-RU"/>
        </w:rPr>
      </w:pPr>
      <w:r>
        <w:rPr>
          <w:rFonts w:ascii="Times New Roman" w:hAnsi="Times New Roman" w:cs="Times New Roman"/>
          <w:sz w:val="27"/>
          <w:szCs w:val="28"/>
          <w:lang w:val="ru-RU"/>
        </w:rPr>
        <w:t>Считать утратившим силу постановление администрации Лошкаринского сельского поселения от 27.03.2023 № 25 «Об утверждении муниципальной программы «Энергосбережение и повышение энергетической эффективности муниципального образования Лошкаринское сельское поселение Советского района Кировской области на 2023-2025 годы».</w:t>
      </w:r>
    </w:p>
    <w:p w14:paraId="21839F6E">
      <w:pPr>
        <w:numPr>
          <w:ilvl w:val="0"/>
          <w:numId w:val="1"/>
        </w:numPr>
        <w:shd w:val="clear" w:color="auto" w:fill="FFFFFF"/>
        <w:tabs>
          <w:tab w:val="clear" w:pos="425"/>
        </w:tabs>
        <w:ind w:left="0" w:firstLine="400"/>
        <w:jc w:val="both"/>
        <w:rPr>
          <w:rFonts w:ascii="Times New Roman" w:hAnsi="Times New Roman" w:eastAsia="Tahoma" w:cs="Times New Roman"/>
          <w:sz w:val="27"/>
          <w:szCs w:val="28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sz w:val="27"/>
          <w:szCs w:val="28"/>
          <w:shd w:val="clear" w:color="auto" w:fill="FFFFFF"/>
          <w:lang w:val="ru-RU" w:bidi="ar"/>
        </w:rPr>
        <w:t xml:space="preserve">Настоящее постановление опубликовать в Информационном бюллетене органов местного самоуправления муниципального образования Лошкаринское сельское поселение Советского района Кировской области, разместить на официальном сайте органов местного самоуправления Советского района Кировской области по адресу: </w:t>
      </w:r>
      <w:r>
        <w:rPr>
          <w:rFonts w:ascii="Times New Roman" w:hAnsi="Times New Roman" w:eastAsia="Tahoma" w:cs="Times New Roman"/>
          <w:sz w:val="27"/>
          <w:szCs w:val="28"/>
          <w:shd w:val="clear" w:color="auto" w:fill="FFFFFF"/>
          <w:lang w:bidi="ar"/>
        </w:rPr>
        <w:t>http</w:t>
      </w:r>
      <w:r>
        <w:rPr>
          <w:rFonts w:ascii="Times New Roman" w:hAnsi="Times New Roman" w:eastAsia="Tahoma" w:cs="Times New Roman"/>
          <w:sz w:val="27"/>
          <w:szCs w:val="28"/>
          <w:shd w:val="clear" w:color="auto" w:fill="FFFFFF"/>
          <w:lang w:val="ru-RU" w:bidi="ar"/>
        </w:rPr>
        <w:t>:</w:t>
      </w:r>
      <w:r>
        <w:rPr>
          <w:rFonts w:ascii="Times New Roman" w:hAnsi="Times New Roman" w:eastAsia="Tahoma" w:cs="Times New Roman"/>
          <w:sz w:val="27"/>
          <w:szCs w:val="28"/>
          <w:shd w:val="clear" w:color="auto" w:fill="FFFFFF"/>
          <w:lang w:bidi="ar"/>
        </w:rPr>
        <w:t>www</w:t>
      </w:r>
      <w:r>
        <w:rPr>
          <w:rFonts w:ascii="Times New Roman" w:hAnsi="Times New Roman" w:eastAsia="Tahoma" w:cs="Times New Roman"/>
          <w:sz w:val="27"/>
          <w:szCs w:val="28"/>
          <w:shd w:val="clear" w:color="auto" w:fill="FFFFFF"/>
          <w:lang w:val="ru-RU" w:bidi="ar"/>
        </w:rPr>
        <w:t>.советский 43.рф.</w:t>
      </w:r>
    </w:p>
    <w:p w14:paraId="0C2929D9">
      <w:pPr>
        <w:numPr>
          <w:ilvl w:val="0"/>
          <w:numId w:val="1"/>
        </w:numPr>
        <w:shd w:val="clear" w:color="auto" w:fill="FFFFFF"/>
        <w:tabs>
          <w:tab w:val="clear" w:pos="425"/>
        </w:tabs>
        <w:ind w:left="0" w:firstLine="400"/>
        <w:jc w:val="both"/>
        <w:rPr>
          <w:rFonts w:ascii="Times New Roman" w:hAnsi="Times New Roman" w:eastAsia="Tahoma" w:cs="Times New Roman"/>
          <w:sz w:val="27"/>
          <w:szCs w:val="28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sz w:val="27"/>
          <w:szCs w:val="28"/>
          <w:shd w:val="clear" w:color="auto" w:fill="FFFFFF"/>
          <w:lang w:val="ru-RU" w:bidi="ar"/>
        </w:rPr>
        <w:t>Контроль за исполнением настоящего постановления оставляю за собой.</w:t>
      </w:r>
    </w:p>
    <w:p w14:paraId="27AADAB3">
      <w:pPr>
        <w:shd w:val="clear" w:color="auto" w:fill="FFFFFF"/>
        <w:jc w:val="both"/>
        <w:rPr>
          <w:rFonts w:ascii="Times New Roman" w:hAnsi="Times New Roman" w:eastAsia="Tahoma" w:cs="Times New Roman"/>
          <w:sz w:val="27"/>
          <w:szCs w:val="28"/>
          <w:shd w:val="clear" w:color="auto" w:fill="FFFFFF"/>
          <w:lang w:val="ru-RU" w:bidi="ar"/>
        </w:rPr>
      </w:pPr>
    </w:p>
    <w:p w14:paraId="6B3D49A9">
      <w:pPr>
        <w:shd w:val="clear" w:color="auto" w:fill="FFFFFF"/>
        <w:jc w:val="both"/>
        <w:rPr>
          <w:rFonts w:ascii="Times New Roman" w:hAnsi="Times New Roman" w:eastAsia="Tahoma" w:cs="Times New Roman"/>
          <w:sz w:val="27"/>
          <w:szCs w:val="28"/>
          <w:shd w:val="clear" w:color="auto" w:fill="FFFFFF"/>
          <w:lang w:val="ru-RU" w:bidi="ar"/>
        </w:rPr>
      </w:pPr>
    </w:p>
    <w:p w14:paraId="35B9C6C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7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7"/>
          <w:szCs w:val="28"/>
          <w:lang w:val="ru-RU" w:eastAsia="ru-RU"/>
        </w:rPr>
        <w:t>Глава администрации</w:t>
      </w:r>
    </w:p>
    <w:p w14:paraId="20E2081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7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7"/>
          <w:szCs w:val="28"/>
          <w:lang w:val="ru-RU" w:eastAsia="ru-RU"/>
        </w:rPr>
        <w:t xml:space="preserve">Лошкаринского сельского поселения                                </w:t>
      </w:r>
      <w:r>
        <w:rPr>
          <w:rFonts w:ascii="Times New Roman" w:hAnsi="Times New Roman" w:cs="Times New Roman"/>
          <w:bCs/>
          <w:sz w:val="27"/>
          <w:szCs w:val="28"/>
          <w:lang w:val="ru-RU" w:eastAsia="ru-RU"/>
        </w:rPr>
        <w:tab/>
      </w:r>
      <w:r>
        <w:rPr>
          <w:rFonts w:ascii="Times New Roman" w:hAnsi="Times New Roman" w:cs="Times New Roman"/>
          <w:bCs/>
          <w:sz w:val="27"/>
          <w:szCs w:val="28"/>
          <w:lang w:val="ru-RU" w:eastAsia="ru-RU"/>
        </w:rPr>
        <w:t xml:space="preserve">   С.Н. Смоленцева</w:t>
      </w:r>
    </w:p>
    <w:p w14:paraId="42864729">
      <w:pPr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br w:type="page"/>
      </w:r>
    </w:p>
    <w:p w14:paraId="50937A1B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Утверждена</w:t>
      </w:r>
    </w:p>
    <w:p w14:paraId="23ADCFF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постановлением администрации</w:t>
      </w:r>
    </w:p>
    <w:p w14:paraId="5325640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Лошкаринского сельского поселения</w:t>
      </w:r>
    </w:p>
    <w:p w14:paraId="1937B6E5">
      <w:pPr>
        <w:wordWrap w:val="0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13.02.2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026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</w:p>
    <w:p w14:paraId="12E70F94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</w:pPr>
    </w:p>
    <w:p w14:paraId="55B9ABD6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</w:pPr>
    </w:p>
    <w:p w14:paraId="3964FB07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</w:pPr>
      <w:bookmarkStart w:id="1" w:name="_GoBack"/>
      <w:bookmarkEnd w:id="1"/>
    </w:p>
    <w:p w14:paraId="339AF381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МУНИЦИПАЛЬНАЯ ПРОГРАММА</w:t>
      </w:r>
    </w:p>
    <w:p w14:paraId="56855D8A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</w:pPr>
    </w:p>
    <w:p w14:paraId="1BE5E2C1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«Энергосбережение</w:t>
      </w:r>
    </w:p>
    <w:p w14:paraId="2E44DF16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и повышение энергетической эффективности</w:t>
      </w:r>
    </w:p>
    <w:p w14:paraId="03E5AA30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муниципального образования Лошкаринское сельское поселение</w:t>
      </w:r>
    </w:p>
    <w:p w14:paraId="04AB849C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Советского района Кировской области</w:t>
      </w:r>
    </w:p>
    <w:p w14:paraId="26002C3A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на 2026 – 2028 годы</w:t>
      </w:r>
    </w:p>
    <w:p w14:paraId="0EA91BA8">
      <w:pPr>
        <w:shd w:val="clear" w:color="auto" w:fill="FFFFFF"/>
        <w:spacing w:before="105" w:after="105"/>
        <w:rPr>
          <w:rFonts w:ascii="Times New Roman" w:hAnsi="Times New Roman" w:eastAsia="Tahoma" w:cs="Times New Roman"/>
          <w:sz w:val="24"/>
          <w:szCs w:val="24"/>
          <w:lang w:val="ru-RU"/>
        </w:rPr>
      </w:pPr>
    </w:p>
    <w:p w14:paraId="7E42EA0D">
      <w:pPr>
        <w:shd w:val="clear" w:color="auto" w:fill="FFFFFF"/>
        <w:spacing w:before="105" w:after="105"/>
        <w:rPr>
          <w:rFonts w:ascii="Times New Roman" w:hAnsi="Times New Roman" w:eastAsia="Tahoma" w:cs="Times New Roman"/>
          <w:sz w:val="24"/>
          <w:szCs w:val="24"/>
          <w:lang w:val="ru-RU"/>
        </w:rPr>
      </w:pPr>
    </w:p>
    <w:p w14:paraId="5A1D3419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ПАСПОРТ</w:t>
      </w:r>
    </w:p>
    <w:p w14:paraId="40645DC4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 xml:space="preserve"> МУНИЦИПАЛЬНОЙ ПРОГРАММЫ</w:t>
      </w:r>
    </w:p>
    <w:p w14:paraId="453DC2B0">
      <w:pPr>
        <w:shd w:val="clear" w:color="auto" w:fill="FFFFFF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«Энергосбережение</w:t>
      </w:r>
    </w:p>
    <w:p w14:paraId="6FD1C704">
      <w:pPr>
        <w:shd w:val="clear" w:color="auto" w:fill="FFFFFF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и повышение энергетической эффективности</w:t>
      </w:r>
    </w:p>
    <w:p w14:paraId="04A9BF9B">
      <w:pPr>
        <w:shd w:val="clear" w:color="auto" w:fill="FFFFFF"/>
        <w:jc w:val="center"/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 xml:space="preserve">муниципального образования Лошкаринское  сельское поселение </w:t>
      </w:r>
    </w:p>
    <w:p w14:paraId="5DAD4317">
      <w:pPr>
        <w:shd w:val="clear" w:color="auto" w:fill="FFFFFF"/>
        <w:jc w:val="center"/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Советского района Кировской области</w:t>
      </w:r>
    </w:p>
    <w:p w14:paraId="7FA6B8CD">
      <w:pPr>
        <w:shd w:val="clear" w:color="auto" w:fill="FFFFFF"/>
        <w:jc w:val="center"/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на 2026-2028 годы»</w:t>
      </w:r>
    </w:p>
    <w:p w14:paraId="35440A59">
      <w:pPr>
        <w:shd w:val="clear" w:color="auto" w:fill="FFFFFF"/>
        <w:spacing w:before="105" w:after="105"/>
        <w:rPr>
          <w:rFonts w:ascii="Times New Roman" w:hAnsi="Times New Roman" w:eastAsia="Tahoma" w:cs="Times New Roman"/>
          <w:sz w:val="16"/>
          <w:szCs w:val="16"/>
          <w:lang w:val="ru-RU"/>
        </w:rPr>
      </w:pPr>
    </w:p>
    <w:tbl>
      <w:tblPr>
        <w:tblStyle w:val="4"/>
        <w:tblW w:w="9764" w:type="dxa"/>
        <w:tblCellSpacing w:w="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37"/>
        <w:gridCol w:w="5927"/>
      </w:tblGrid>
      <w:tr w14:paraId="66E4651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837" w:type="dxa"/>
            <w:shd w:val="clear" w:color="auto" w:fill="FFFFFF"/>
          </w:tcPr>
          <w:p w14:paraId="73FCF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927" w:type="dxa"/>
            <w:shd w:val="clear" w:color="auto" w:fill="FFFFFF"/>
          </w:tcPr>
          <w:p w14:paraId="52B23789">
            <w:pPr>
              <w:ind w:firstLine="36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"Энергосбережение и повышение энергетической эффективности на территории Лошкариннского сельского поселения Советского района Кировской области на 2026-2028 годы" (далее - Программа)</w:t>
            </w:r>
          </w:p>
        </w:tc>
      </w:tr>
      <w:tr w14:paraId="12E42EE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837" w:type="dxa"/>
            <w:tcBorders>
              <w:top w:val="nil"/>
            </w:tcBorders>
            <w:shd w:val="clear" w:color="auto" w:fill="FFFFFF"/>
          </w:tcPr>
          <w:p w14:paraId="7E29142A">
            <w:pPr>
              <w:spacing w:before="105" w:after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Основание для разработки программы</w:t>
            </w:r>
          </w:p>
        </w:tc>
        <w:tc>
          <w:tcPr>
            <w:tcW w:w="5927" w:type="dxa"/>
            <w:tcBorders>
              <w:top w:val="nil"/>
            </w:tcBorders>
            <w:shd w:val="clear" w:color="auto" w:fill="FFFFFF"/>
          </w:tcPr>
          <w:p w14:paraId="21241181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Федеральный закон от 06.10.2003 № 131 -ФЗ «Об общих принципах организации местного самоуправления в РФ»</w:t>
            </w:r>
          </w:p>
          <w:p w14:paraId="248F2EB9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Федеральный закон от 23.11.2009 № 261-ФЗ «Об энергосбережении и повышении энергетической эффективности и о внесении изменений в отдельные законодательные акты РФ»</w:t>
            </w:r>
          </w:p>
          <w:p w14:paraId="584338EB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Приказ министерства экономического развития РФ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</w:t>
            </w:r>
          </w:p>
          <w:p w14:paraId="3C996690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Приказ Минэнерго России 30.06.2014 №398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отчётности о ходе их реализации»</w:t>
            </w:r>
          </w:p>
          <w:p w14:paraId="1250B95A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 xml:space="preserve">Устав 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Лошкаринского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 xml:space="preserve"> сельского поселения</w:t>
            </w:r>
          </w:p>
        </w:tc>
      </w:tr>
      <w:tr w14:paraId="7DF9C8E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837" w:type="dxa"/>
            <w:tcBorders>
              <w:top w:val="nil"/>
            </w:tcBorders>
            <w:shd w:val="clear" w:color="auto" w:fill="FFFFFF"/>
          </w:tcPr>
          <w:p w14:paraId="202B5F73">
            <w:pPr>
              <w:spacing w:before="105" w:after="10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Заказчик программы</w:t>
            </w:r>
          </w:p>
        </w:tc>
        <w:tc>
          <w:tcPr>
            <w:tcW w:w="5927" w:type="dxa"/>
            <w:tcBorders>
              <w:top w:val="nil"/>
            </w:tcBorders>
            <w:shd w:val="clear" w:color="auto" w:fill="FFFFFF"/>
          </w:tcPr>
          <w:p w14:paraId="33C1C5F9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администрация муниципального образования Лошкаринское сельское поселение Советского района Кировской области</w:t>
            </w:r>
          </w:p>
        </w:tc>
      </w:tr>
      <w:tr w14:paraId="3ADE27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837" w:type="dxa"/>
            <w:tcBorders>
              <w:top w:val="nil"/>
            </w:tcBorders>
            <w:shd w:val="clear" w:color="auto" w:fill="FFFFFF"/>
          </w:tcPr>
          <w:p w14:paraId="2DE426A9">
            <w:pPr>
              <w:spacing w:before="105" w:after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Р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азработчик программы</w:t>
            </w:r>
          </w:p>
        </w:tc>
        <w:tc>
          <w:tcPr>
            <w:tcW w:w="5927" w:type="dxa"/>
            <w:tcBorders>
              <w:top w:val="nil"/>
            </w:tcBorders>
            <w:shd w:val="clear" w:color="auto" w:fill="FFFFFF"/>
          </w:tcPr>
          <w:p w14:paraId="206308FE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администрация муниципального образования Лошкаринское сельское поселение Советского района Кировской области</w:t>
            </w:r>
          </w:p>
        </w:tc>
      </w:tr>
      <w:tr w14:paraId="446FA748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837" w:type="dxa"/>
            <w:tcBorders>
              <w:top w:val="nil"/>
            </w:tcBorders>
            <w:shd w:val="clear" w:color="auto" w:fill="FFFFFF"/>
          </w:tcPr>
          <w:p w14:paraId="14BE2541">
            <w:pPr>
              <w:spacing w:before="105" w:after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Цели программы</w:t>
            </w:r>
          </w:p>
        </w:tc>
        <w:tc>
          <w:tcPr>
            <w:tcW w:w="5927" w:type="dxa"/>
            <w:tcBorders>
              <w:top w:val="nil"/>
            </w:tcBorders>
            <w:shd w:val="clear" w:color="auto" w:fill="FFFFFF"/>
          </w:tcPr>
          <w:p w14:paraId="0E68E1F8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Выполнение требований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обеспечение рационального использования топливно-энергетических ресурсов за счет реализации энергосберегающих мероприятий</w:t>
            </w:r>
          </w:p>
        </w:tc>
      </w:tr>
      <w:tr w14:paraId="0D6E008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837" w:type="dxa"/>
            <w:tcBorders>
              <w:top w:val="nil"/>
            </w:tcBorders>
            <w:shd w:val="clear" w:color="auto" w:fill="FFFFFF"/>
          </w:tcPr>
          <w:p w14:paraId="113EB795">
            <w:pPr>
              <w:pStyle w:val="8"/>
              <w:spacing w:beforeAutospacing="0" w:after="200" w:afterAutospac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>Задачи программы и приоритеты развития энергоснабжения и повышения энергетической эффективности</w:t>
            </w:r>
          </w:p>
        </w:tc>
        <w:tc>
          <w:tcPr>
            <w:tcW w:w="5927" w:type="dxa"/>
            <w:tcBorders>
              <w:top w:val="nil"/>
            </w:tcBorders>
            <w:shd w:val="clear" w:color="auto" w:fill="FFFFFF"/>
          </w:tcPr>
          <w:p w14:paraId="1BA49DC2">
            <w:pPr>
              <w:pStyle w:val="8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14:paraId="1F09F3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снижение потребления энергетических ресурсов органов местного самоуправления и затрат на них.</w:t>
            </w:r>
          </w:p>
        </w:tc>
      </w:tr>
      <w:tr w14:paraId="1BA6A2F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837" w:type="dxa"/>
            <w:tcBorders>
              <w:top w:val="nil"/>
            </w:tcBorders>
            <w:shd w:val="clear" w:color="auto" w:fill="FFFFFF"/>
          </w:tcPr>
          <w:p w14:paraId="540FFA2C">
            <w:pPr>
              <w:spacing w:before="105" w:after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Целевые показатели программы</w:t>
            </w:r>
          </w:p>
        </w:tc>
        <w:tc>
          <w:tcPr>
            <w:tcW w:w="5927" w:type="dxa"/>
            <w:tcBorders>
              <w:top w:val="nil"/>
            </w:tcBorders>
            <w:shd w:val="clear" w:color="auto" w:fill="FFFFFF"/>
          </w:tcPr>
          <w:p w14:paraId="15744D0F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- объемы потребления ЭЭ, кВт*ч;</w:t>
            </w:r>
          </w:p>
          <w:p w14:paraId="596C6805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- объемы потребления твердого топлива, куб.м;</w:t>
            </w:r>
          </w:p>
          <w:p w14:paraId="3AC4DD73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- объемы потребления воды, м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vertAlign w:val="superscript"/>
                <w:lang w:bidi="ar"/>
              </w:rPr>
              <w:t>3   </w:t>
            </w:r>
          </w:p>
        </w:tc>
      </w:tr>
      <w:tr w14:paraId="246DAB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837" w:type="dxa"/>
            <w:tcBorders>
              <w:top w:val="nil"/>
            </w:tcBorders>
            <w:shd w:val="clear" w:color="auto" w:fill="FFFFFF"/>
          </w:tcPr>
          <w:p w14:paraId="301C7C57">
            <w:pPr>
              <w:spacing w:before="105" w:after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Сроки реализации программы</w:t>
            </w:r>
          </w:p>
        </w:tc>
        <w:tc>
          <w:tcPr>
            <w:tcW w:w="5927" w:type="dxa"/>
            <w:tcBorders>
              <w:top w:val="nil"/>
            </w:tcBorders>
            <w:shd w:val="clear" w:color="auto" w:fill="FFFFFF"/>
          </w:tcPr>
          <w:p w14:paraId="76B414D5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26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-202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8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 xml:space="preserve"> г.г.</w:t>
            </w:r>
          </w:p>
        </w:tc>
      </w:tr>
      <w:tr w14:paraId="396F28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837" w:type="dxa"/>
            <w:tcBorders>
              <w:top w:val="nil"/>
            </w:tcBorders>
            <w:shd w:val="clear" w:color="auto" w:fill="FFFFFF"/>
          </w:tcPr>
          <w:p w14:paraId="6F2D5E00">
            <w:pPr>
              <w:spacing w:before="105" w:after="10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Источники и объемы финансового обеспечения реализации программы</w:t>
            </w:r>
          </w:p>
        </w:tc>
        <w:tc>
          <w:tcPr>
            <w:tcW w:w="5927" w:type="dxa"/>
            <w:tcBorders>
              <w:top w:val="nil"/>
            </w:tcBorders>
            <w:shd w:val="clear" w:color="auto" w:fill="FFFFFF"/>
          </w:tcPr>
          <w:p w14:paraId="2489E04D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Общий объем средств, на реализацию мероприятий Программы составляет 9 тыс. руб.,</w:t>
            </w:r>
          </w:p>
          <w:p w14:paraId="773F1697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в том числе по годам:</w:t>
            </w:r>
          </w:p>
          <w:p w14:paraId="3215F1CB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2026 год – 9 тыс. рублей;</w:t>
            </w:r>
          </w:p>
          <w:p w14:paraId="05174AD7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2027 год - 0 тыс. рублей;</w:t>
            </w:r>
          </w:p>
          <w:p w14:paraId="53EBC9E4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2028 год — 0 тыс. рублей;</w:t>
            </w:r>
          </w:p>
          <w:p w14:paraId="59D0B27B">
            <w:pPr>
              <w:spacing w:before="105" w:after="10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Объемы и структура финансирования мероприятий Программы в 2026-2028 годах уточняются при разработке прогнозов социально-экономического развития Лошкаринского сельского поселения. </w:t>
            </w:r>
          </w:p>
        </w:tc>
      </w:tr>
      <w:tr w14:paraId="1EBBEA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837" w:type="dxa"/>
            <w:tcBorders>
              <w:top w:val="nil"/>
            </w:tcBorders>
            <w:shd w:val="clear" w:color="auto" w:fill="FFFFFF"/>
          </w:tcPr>
          <w:p w14:paraId="5CEEF84C">
            <w:pPr>
              <w:spacing w:before="105" w:after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Планируемые результаты реализации программы</w:t>
            </w:r>
          </w:p>
        </w:tc>
        <w:tc>
          <w:tcPr>
            <w:tcW w:w="5927" w:type="dxa"/>
            <w:tcBorders>
              <w:top w:val="nil"/>
            </w:tcBorders>
            <w:shd w:val="clear" w:color="auto" w:fill="FFFFFF"/>
          </w:tcPr>
          <w:p w14:paraId="5862311F">
            <w:pPr>
              <w:spacing w:before="105" w:after="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Снижение объёма потребления энергоресурсов в администрации Лошкаринского сельского поселения</w:t>
            </w:r>
          </w:p>
        </w:tc>
      </w:tr>
    </w:tbl>
    <w:p w14:paraId="10A6B095">
      <w:pPr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lang w:val="ru-RU"/>
        </w:rPr>
        <w:br w:type="page"/>
      </w:r>
    </w:p>
    <w:p w14:paraId="7712AC40">
      <w:pPr>
        <w:numPr>
          <w:ilvl w:val="0"/>
          <w:numId w:val="2"/>
        </w:numPr>
        <w:shd w:val="clear" w:color="auto" w:fill="FFFFFF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АНАЛИЗ ТЕКУЩЕГО СОСТОЯНИЯ</w:t>
      </w:r>
    </w:p>
    <w:p w14:paraId="4B00BFB4">
      <w:pPr>
        <w:shd w:val="clear" w:color="auto" w:fill="FFFFFF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ТОПЛИВНО-ЭНЕРГЕТИЧЕСКИХ РЕСУРСОВ</w:t>
      </w:r>
    </w:p>
    <w:p w14:paraId="58155569">
      <w:pPr>
        <w:shd w:val="clear" w:color="auto" w:fill="FFFFFF"/>
        <w:jc w:val="both"/>
        <w:rPr>
          <w:rFonts w:ascii="Times New Roman" w:hAnsi="Times New Roman" w:eastAsia="Tahoma" w:cs="Times New Roman"/>
          <w:sz w:val="16"/>
          <w:szCs w:val="16"/>
          <w:lang w:val="ru-RU"/>
        </w:rPr>
      </w:pPr>
    </w:p>
    <w:p w14:paraId="24449556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В условиях увеличения тарифов и цен на энергоносители их расточительное и неэффективное использование недопустимо. Повышение эффективности использования ТЭР позволит добиться существенной экономии финансовых ресурсов.</w:t>
      </w:r>
    </w:p>
    <w:p w14:paraId="1369B063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Программа энергосбережения должна обеспечить снижение потребления энергоносителей за счет внедрения мероприятий, и соответственно, переход на экономичное и рациональное расходование ТЭР при полном удовлетворении количественных и качественных потребностей.</w:t>
      </w:r>
    </w:p>
    <w:p w14:paraId="15B8658A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Помещение администрации Лошкаринского сельского поселения располагается в здании МУК Лошкаринский СДК. Здание  двухэтажное, 1977 года постройки, стены кирпичные, перекрытия железобетонные, фасад без утепления теплоизоляционным материалом, окна-двойные, рамы пластиковые и деревянные. Средний фактический износ здания составляет 70 %. Здание оборудовано водопроводом, отоплением, электроснабжением, общая площадь 801,3 кв. м., отапливаемая площадь – 741,6 кв. м.</w:t>
      </w:r>
    </w:p>
    <w:p w14:paraId="2D055C2C">
      <w:pPr>
        <w:shd w:val="clear" w:color="auto" w:fill="FFFFFF"/>
        <w:spacing w:before="105" w:after="10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Источником теплоснабжения является местная котельная. Отопительные приборы — чугунные радиаторы. В качестве топлива используются дрова. О</w:t>
      </w:r>
      <w:r>
        <w:rPr>
          <w:rFonts w:ascii="Times New Roman" w:hAnsi="Times New Roman" w:cs="Times New Roman"/>
          <w:sz w:val="24"/>
          <w:szCs w:val="24"/>
          <w:lang w:val="ru-RU"/>
        </w:rPr>
        <w:t>существляет снабжение дровами ИП Патрушев А.И.</w:t>
      </w:r>
    </w:p>
    <w:p w14:paraId="41544356">
      <w:pPr>
        <w:pStyle w:val="12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Водоснабжение здания МУК Лошкаринский СДК водой осуществляется в соответствие с договором с АО «Жилье». Прибор учета расхода воды не установлен.</w:t>
      </w:r>
    </w:p>
    <w:p w14:paraId="076278E0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Энергоснабжение здания осуществляет Советский РЭС производственного отделения Яранские электрические сети филиала «Кировэнерго» ПАО «МРСК Центра и Поволжья» от подстанции «Кичма». Подача энергии осуществляется по воздушным линиям ВЛ-0,4 тыс. квт, ВЛ-10 тыс. квт. Учет расходования электроэнергии ведется через электросчетчик, расположенный возле здания администрации. Основными потребителями являются система освещения и силовое оборудование (принтеры, ноутбуки, компьютеры). Для освещения помещений используется 21 светодиодный светильник, 16 люминесцентных светильников Внутренняя система освещения не оснащена автоматической системой управления, датчиками движения.</w:t>
      </w:r>
    </w:p>
    <w:p w14:paraId="60BE16ED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Для уличного освещения используется 38 энергосберегающих светильника, щитов учета, управления - 9 шт. Система уличного освещения оснащена автоматической системой управления (реле времени).</w:t>
      </w:r>
    </w:p>
    <w:p w14:paraId="76682D30">
      <w:pPr>
        <w:shd w:val="clear" w:color="auto" w:fill="FFFFFF"/>
        <w:spacing w:before="105" w:after="105"/>
        <w:jc w:val="right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Таблица 1</w:t>
      </w:r>
    </w:p>
    <w:tbl>
      <w:tblPr>
        <w:tblStyle w:val="4"/>
        <w:tblW w:w="0" w:type="auto"/>
        <w:tblCellSpacing w:w="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59"/>
        <w:gridCol w:w="872"/>
        <w:gridCol w:w="1279"/>
        <w:gridCol w:w="1291"/>
        <w:gridCol w:w="1338"/>
        <w:gridCol w:w="728"/>
        <w:gridCol w:w="1518"/>
      </w:tblGrid>
      <w:tr w14:paraId="14FB94F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9630" w:type="dxa"/>
            <w:gridSpan w:val="7"/>
            <w:shd w:val="clear" w:color="auto" w:fill="FFFFFF"/>
            <w:vAlign w:val="center"/>
          </w:tcPr>
          <w:p w14:paraId="41AFD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Наружное (уличное) освещение</w:t>
            </w:r>
          </w:p>
        </w:tc>
      </w:tr>
      <w:tr w14:paraId="44985B0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248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38641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Здания,</w:t>
            </w:r>
          </w:p>
          <w:p w14:paraId="4F9F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Населённый пункт</w:t>
            </w:r>
          </w:p>
        </w:tc>
        <w:tc>
          <w:tcPr>
            <w:tcW w:w="893" w:type="dxa"/>
            <w:vMerge w:val="restart"/>
            <w:shd w:val="clear" w:color="auto" w:fill="FFFFFF"/>
            <w:vAlign w:val="center"/>
          </w:tcPr>
          <w:p w14:paraId="6589E0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Коли-чество свето-вых точек, ед.</w:t>
            </w:r>
          </w:p>
        </w:tc>
        <w:tc>
          <w:tcPr>
            <w:tcW w:w="4722" w:type="dxa"/>
            <w:gridSpan w:val="4"/>
            <w:shd w:val="clear" w:color="auto" w:fill="FFFFFF"/>
            <w:vAlign w:val="center"/>
          </w:tcPr>
          <w:p w14:paraId="1BBDF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из них:</w:t>
            </w:r>
          </w:p>
        </w:tc>
        <w:tc>
          <w:tcPr>
            <w:tcW w:w="1535" w:type="dxa"/>
            <w:vMerge w:val="restart"/>
            <w:shd w:val="clear" w:color="auto" w:fill="FFFFFF"/>
            <w:vAlign w:val="center"/>
          </w:tcPr>
          <w:p w14:paraId="28FC5D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Автоматизированная система управления освещением, тип</w:t>
            </w:r>
          </w:p>
        </w:tc>
      </w:tr>
      <w:tr w14:paraId="7157CFA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2480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 w14:paraId="61C6782D">
            <w:pPr>
              <w:rPr>
                <w:rFonts w:ascii="Times New Roman" w:hAnsi="Times New Roman" w:eastAsia="Tahoma" w:cs="Times New Roman"/>
                <w:sz w:val="24"/>
                <w:szCs w:val="24"/>
                <w:lang w:val="ru-RU"/>
              </w:rPr>
            </w:pPr>
          </w:p>
        </w:tc>
        <w:tc>
          <w:tcPr>
            <w:tcW w:w="893" w:type="dxa"/>
            <w:vMerge w:val="continue"/>
            <w:shd w:val="clear" w:color="auto" w:fill="FFFFFF"/>
            <w:vAlign w:val="center"/>
          </w:tcPr>
          <w:p w14:paraId="3AA37142">
            <w:pPr>
              <w:rPr>
                <w:rFonts w:ascii="Times New Roman" w:hAnsi="Times New Roman" w:eastAsia="Tahoma" w:cs="Times New Roman"/>
                <w:sz w:val="24"/>
                <w:szCs w:val="24"/>
                <w:lang w:val="ru-RU"/>
              </w:rPr>
            </w:pPr>
          </w:p>
        </w:tc>
        <w:tc>
          <w:tcPr>
            <w:tcW w:w="2591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47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с энергосберегающими лампами (светильниками)</w:t>
            </w:r>
          </w:p>
        </w:tc>
        <w:tc>
          <w:tcPr>
            <w:tcW w:w="1362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3C6AA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с использованием датчиков движения, ед./кол-во датчиков, ед.</w:t>
            </w:r>
          </w:p>
        </w:tc>
        <w:tc>
          <w:tcPr>
            <w:tcW w:w="769" w:type="dxa"/>
            <w:vMerge w:val="restart"/>
            <w:shd w:val="clear" w:color="auto" w:fill="FFFFFF"/>
            <w:vAlign w:val="center"/>
          </w:tcPr>
          <w:p w14:paraId="6EACA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с использованием ЭПРА ед.</w:t>
            </w:r>
          </w:p>
        </w:tc>
        <w:tc>
          <w:tcPr>
            <w:tcW w:w="1535" w:type="dxa"/>
            <w:vMerge w:val="continue"/>
            <w:shd w:val="clear" w:color="auto" w:fill="FFFFFF"/>
            <w:vAlign w:val="center"/>
          </w:tcPr>
          <w:p w14:paraId="0273C59C">
            <w:pPr>
              <w:rPr>
                <w:rFonts w:ascii="Times New Roman" w:hAnsi="Times New Roman" w:eastAsia="Tahoma" w:cs="Times New Roman"/>
                <w:sz w:val="24"/>
                <w:szCs w:val="24"/>
              </w:rPr>
            </w:pPr>
          </w:p>
        </w:tc>
      </w:tr>
      <w:tr w14:paraId="2A87814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  <w:tblCellSpacing w:w="0" w:type="dxa"/>
        </w:trPr>
        <w:tc>
          <w:tcPr>
            <w:tcW w:w="2480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 w14:paraId="7E4861FD">
            <w:pPr>
              <w:rPr>
                <w:rFonts w:ascii="Times New Roman" w:hAnsi="Times New Roman" w:eastAsia="Tahoma" w:cs="Times New Roman"/>
                <w:sz w:val="24"/>
                <w:szCs w:val="24"/>
              </w:rPr>
            </w:pPr>
          </w:p>
        </w:tc>
        <w:tc>
          <w:tcPr>
            <w:tcW w:w="893" w:type="dxa"/>
            <w:vMerge w:val="continue"/>
            <w:shd w:val="clear" w:color="auto" w:fill="FFFFFF"/>
            <w:vAlign w:val="center"/>
          </w:tcPr>
          <w:p w14:paraId="5FB6E358">
            <w:pPr>
              <w:rPr>
                <w:rFonts w:ascii="Times New Roman" w:hAnsi="Times New Roman" w:eastAsia="Tahoma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</w:tcPr>
          <w:p w14:paraId="4AD27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Тип</w:t>
            </w:r>
          </w:p>
        </w:tc>
        <w:tc>
          <w:tcPr>
            <w:tcW w:w="1291" w:type="dxa"/>
            <w:tcBorders>
              <w:top w:val="nil"/>
            </w:tcBorders>
            <w:shd w:val="clear" w:color="auto" w:fill="FFFFFF"/>
            <w:vAlign w:val="center"/>
          </w:tcPr>
          <w:p w14:paraId="235CE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Количество, ед.</w:t>
            </w:r>
          </w:p>
        </w:tc>
        <w:tc>
          <w:tcPr>
            <w:tcW w:w="1362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 w14:paraId="365C1D2A">
            <w:pPr>
              <w:rPr>
                <w:rFonts w:ascii="Times New Roman" w:hAnsi="Times New Roman" w:eastAsia="Tahoma" w:cs="Times New Roman"/>
                <w:sz w:val="24"/>
                <w:szCs w:val="24"/>
              </w:rPr>
            </w:pPr>
          </w:p>
        </w:tc>
        <w:tc>
          <w:tcPr>
            <w:tcW w:w="769" w:type="dxa"/>
            <w:vMerge w:val="continue"/>
            <w:shd w:val="clear" w:color="auto" w:fill="FFFFFF"/>
            <w:vAlign w:val="center"/>
          </w:tcPr>
          <w:p w14:paraId="4EB8349F">
            <w:pPr>
              <w:rPr>
                <w:rFonts w:ascii="Times New Roman" w:hAnsi="Times New Roman" w:eastAsia="Tahoma" w:cs="Times New Roman"/>
                <w:sz w:val="24"/>
                <w:szCs w:val="24"/>
              </w:rPr>
            </w:pPr>
          </w:p>
        </w:tc>
        <w:tc>
          <w:tcPr>
            <w:tcW w:w="1535" w:type="dxa"/>
            <w:vMerge w:val="continue"/>
            <w:shd w:val="clear" w:color="auto" w:fill="FFFFFF"/>
            <w:vAlign w:val="center"/>
          </w:tcPr>
          <w:p w14:paraId="29B079AB">
            <w:pPr>
              <w:rPr>
                <w:rFonts w:ascii="Times New Roman" w:hAnsi="Times New Roman" w:eastAsia="Tahoma" w:cs="Times New Roman"/>
                <w:sz w:val="24"/>
                <w:szCs w:val="24"/>
              </w:rPr>
            </w:pPr>
          </w:p>
        </w:tc>
      </w:tr>
      <w:tr w14:paraId="5D60075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2480" w:type="dxa"/>
            <w:tcBorders>
              <w:top w:val="nil"/>
            </w:tcBorders>
            <w:shd w:val="clear" w:color="auto" w:fill="FFFFFF"/>
            <w:vAlign w:val="center"/>
          </w:tcPr>
          <w:p w14:paraId="456B08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 xml:space="preserve">Здание 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МУК Лошкаринский СДК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FFFFFF"/>
            <w:vAlign w:val="center"/>
          </w:tcPr>
          <w:p w14:paraId="666ADB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</w:tcPr>
          <w:p w14:paraId="34BB2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0</w:t>
            </w:r>
          </w:p>
        </w:tc>
        <w:tc>
          <w:tcPr>
            <w:tcW w:w="1291" w:type="dxa"/>
            <w:tcBorders>
              <w:top w:val="nil"/>
            </w:tcBorders>
            <w:shd w:val="clear" w:color="auto" w:fill="FFFFFF"/>
            <w:vAlign w:val="center"/>
          </w:tcPr>
          <w:p w14:paraId="5E795A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</w:t>
            </w:r>
          </w:p>
        </w:tc>
        <w:tc>
          <w:tcPr>
            <w:tcW w:w="1362" w:type="dxa"/>
            <w:tcBorders>
              <w:top w:val="nil"/>
            </w:tcBorders>
            <w:shd w:val="clear" w:color="auto" w:fill="FFFFFF"/>
            <w:vAlign w:val="center"/>
          </w:tcPr>
          <w:p w14:paraId="67CD1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0</w:t>
            </w:r>
          </w:p>
        </w:tc>
        <w:tc>
          <w:tcPr>
            <w:tcW w:w="769" w:type="dxa"/>
            <w:tcBorders>
              <w:top w:val="nil"/>
            </w:tcBorders>
            <w:shd w:val="clear" w:color="auto" w:fill="FFFFFF"/>
            <w:vAlign w:val="center"/>
          </w:tcPr>
          <w:p w14:paraId="21198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0</w:t>
            </w:r>
          </w:p>
        </w:tc>
        <w:tc>
          <w:tcPr>
            <w:tcW w:w="1535" w:type="dxa"/>
            <w:tcBorders>
              <w:top w:val="nil"/>
            </w:tcBorders>
            <w:shd w:val="clear" w:color="auto" w:fill="FFFFFF"/>
            <w:vAlign w:val="center"/>
          </w:tcPr>
          <w:p w14:paraId="4DA50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нет</w:t>
            </w:r>
          </w:p>
        </w:tc>
      </w:tr>
      <w:tr w14:paraId="7C4FDE0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2480" w:type="dxa"/>
            <w:tcBorders>
              <w:top w:val="nil"/>
            </w:tcBorders>
            <w:shd w:val="clear" w:color="auto" w:fill="FFFFFF"/>
            <w:vAlign w:val="center"/>
          </w:tcPr>
          <w:p w14:paraId="6B3D50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д.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Лошкари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FFFFFF"/>
            <w:vAlign w:val="center"/>
          </w:tcPr>
          <w:p w14:paraId="6B2A1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38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FFFFFF"/>
            <w:vAlign w:val="center"/>
          </w:tcPr>
          <w:p w14:paraId="5976F0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светодиод</w:t>
            </w:r>
          </w:p>
        </w:tc>
        <w:tc>
          <w:tcPr>
            <w:tcW w:w="1291" w:type="dxa"/>
            <w:tcBorders>
              <w:top w:val="nil"/>
            </w:tcBorders>
            <w:shd w:val="clear" w:color="auto" w:fill="FFFFFF"/>
            <w:vAlign w:val="center"/>
          </w:tcPr>
          <w:p w14:paraId="6CB23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38</w:t>
            </w:r>
          </w:p>
        </w:tc>
        <w:tc>
          <w:tcPr>
            <w:tcW w:w="1362" w:type="dxa"/>
            <w:tcBorders>
              <w:top w:val="nil"/>
            </w:tcBorders>
            <w:shd w:val="clear" w:color="auto" w:fill="FFFFFF"/>
            <w:vAlign w:val="center"/>
          </w:tcPr>
          <w:p w14:paraId="7D564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0</w:t>
            </w:r>
          </w:p>
        </w:tc>
        <w:tc>
          <w:tcPr>
            <w:tcW w:w="769" w:type="dxa"/>
            <w:tcBorders>
              <w:top w:val="nil"/>
            </w:tcBorders>
            <w:shd w:val="clear" w:color="auto" w:fill="FFFFFF"/>
            <w:vAlign w:val="center"/>
          </w:tcPr>
          <w:p w14:paraId="59358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13</w:t>
            </w:r>
          </w:p>
        </w:tc>
        <w:tc>
          <w:tcPr>
            <w:tcW w:w="1535" w:type="dxa"/>
            <w:tcBorders>
              <w:top w:val="nil"/>
            </w:tcBorders>
            <w:shd w:val="clear" w:color="auto" w:fill="FFFFFF"/>
            <w:vAlign w:val="center"/>
          </w:tcPr>
          <w:p w14:paraId="7C1FB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Реле времени</w:t>
            </w:r>
          </w:p>
        </w:tc>
      </w:tr>
    </w:tbl>
    <w:p w14:paraId="32B9B2C7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Оплата энергетических ресурсов осуществляется из местного бюджета.</w:t>
      </w:r>
    </w:p>
    <w:p w14:paraId="5DB3F822">
      <w:pPr>
        <w:shd w:val="clear" w:color="auto" w:fill="FFFFFF"/>
        <w:spacing w:before="105" w:after="105"/>
        <w:jc w:val="right"/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</w:pPr>
    </w:p>
    <w:p w14:paraId="08CFF348">
      <w:pPr>
        <w:shd w:val="clear" w:color="auto" w:fill="FFFFFF"/>
        <w:spacing w:before="105" w:after="105"/>
        <w:jc w:val="right"/>
        <w:rPr>
          <w:rFonts w:ascii="Times New Roman" w:hAnsi="Times New Roman" w:eastAsia="Tahoma" w:cs="Times New Roman"/>
          <w:sz w:val="24"/>
          <w:szCs w:val="24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bidi="ar"/>
        </w:rPr>
        <w:t>Таблица 2</w:t>
      </w:r>
    </w:p>
    <w:tbl>
      <w:tblPr>
        <w:tblStyle w:val="4"/>
        <w:tblW w:w="0" w:type="auto"/>
        <w:tblCellSpacing w:w="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56"/>
        <w:gridCol w:w="693"/>
        <w:gridCol w:w="570"/>
        <w:gridCol w:w="570"/>
        <w:gridCol w:w="570"/>
        <w:gridCol w:w="466"/>
        <w:gridCol w:w="810"/>
        <w:gridCol w:w="810"/>
        <w:gridCol w:w="810"/>
        <w:gridCol w:w="810"/>
        <w:gridCol w:w="810"/>
        <w:gridCol w:w="810"/>
      </w:tblGrid>
      <w:tr w14:paraId="27904CF8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656" w:type="dxa"/>
            <w:vMerge w:val="restart"/>
            <w:shd w:val="clear" w:color="auto" w:fill="FFFFFF"/>
            <w:vAlign w:val="center"/>
          </w:tcPr>
          <w:p w14:paraId="1A5F00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Вид</w:t>
            </w:r>
          </w:p>
          <w:p w14:paraId="75E0AA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энергетического ресурса (ТЭР)</w:t>
            </w:r>
          </w:p>
        </w:tc>
        <w:tc>
          <w:tcPr>
            <w:tcW w:w="693" w:type="dxa"/>
            <w:vMerge w:val="restart"/>
            <w:shd w:val="clear" w:color="auto" w:fill="FFFFFF"/>
            <w:vAlign w:val="center"/>
          </w:tcPr>
          <w:p w14:paraId="11B86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Ед. изм.</w:t>
            </w:r>
          </w:p>
        </w:tc>
        <w:tc>
          <w:tcPr>
            <w:tcW w:w="1710" w:type="dxa"/>
            <w:gridSpan w:val="3"/>
            <w:shd w:val="clear" w:color="auto" w:fill="FFFFFF"/>
            <w:vAlign w:val="center"/>
          </w:tcPr>
          <w:p w14:paraId="23D6A7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Потребление ТЭР за год</w:t>
            </w:r>
          </w:p>
        </w:tc>
        <w:tc>
          <w:tcPr>
            <w:tcW w:w="466" w:type="dxa"/>
            <w:vMerge w:val="restart"/>
            <w:shd w:val="clear" w:color="auto" w:fill="FFFFFF"/>
            <w:vAlign w:val="center"/>
          </w:tcPr>
          <w:p w14:paraId="1DAFB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Ед. изм.</w:t>
            </w:r>
          </w:p>
        </w:tc>
        <w:tc>
          <w:tcPr>
            <w:tcW w:w="2430" w:type="dxa"/>
            <w:gridSpan w:val="3"/>
            <w:shd w:val="clear" w:color="auto" w:fill="FFFFFF"/>
            <w:vAlign w:val="center"/>
          </w:tcPr>
          <w:p w14:paraId="72D2B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Суммарные годовые затраты</w:t>
            </w:r>
          </w:p>
        </w:tc>
        <w:tc>
          <w:tcPr>
            <w:tcW w:w="2430" w:type="dxa"/>
            <w:gridSpan w:val="3"/>
            <w:tcBorders>
              <w:bottom w:val="nil"/>
            </w:tcBorders>
            <w:shd w:val="clear" w:color="auto" w:fill="FFFFFF"/>
            <w:vAlign w:val="center"/>
          </w:tcPr>
          <w:p w14:paraId="09BB79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Суммарные годовые</w:t>
            </w:r>
          </w:p>
          <w:p w14:paraId="362D0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затраты, расчеты за потребляемые энергетические ресурсы</w:t>
            </w:r>
          </w:p>
          <w:p w14:paraId="0E04C0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осуществляются с использованием приборов</w:t>
            </w:r>
          </w:p>
          <w:p w14:paraId="45885C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учета</w:t>
            </w:r>
          </w:p>
        </w:tc>
      </w:tr>
      <w:tr w14:paraId="0D2F14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656" w:type="dxa"/>
            <w:vMerge w:val="continue"/>
            <w:shd w:val="clear" w:color="auto" w:fill="FFFFFF"/>
            <w:vAlign w:val="center"/>
          </w:tcPr>
          <w:p w14:paraId="39F63D6A">
            <w:pPr>
              <w:rPr>
                <w:rFonts w:ascii="Times New Roman" w:hAnsi="Times New Roman" w:eastAsia="Tahoma" w:cs="Times New Roman"/>
                <w:sz w:val="24"/>
                <w:szCs w:val="24"/>
                <w:lang w:val="ru-RU"/>
              </w:rPr>
            </w:pPr>
          </w:p>
        </w:tc>
        <w:tc>
          <w:tcPr>
            <w:tcW w:w="693" w:type="dxa"/>
            <w:vMerge w:val="continue"/>
            <w:shd w:val="clear" w:color="auto" w:fill="FFFFFF"/>
            <w:vAlign w:val="center"/>
          </w:tcPr>
          <w:p w14:paraId="723B4313">
            <w:pPr>
              <w:rPr>
                <w:rFonts w:ascii="Times New Roman" w:hAnsi="Times New Roman" w:eastAsia="Tahoma" w:cs="Times New Roman"/>
                <w:sz w:val="24"/>
                <w:szCs w:val="24"/>
                <w:lang w:val="ru-RU"/>
              </w:rPr>
            </w:pPr>
          </w:p>
        </w:tc>
        <w:tc>
          <w:tcPr>
            <w:tcW w:w="570" w:type="dxa"/>
            <w:tcBorders>
              <w:top w:val="nil"/>
            </w:tcBorders>
            <w:shd w:val="clear" w:color="auto" w:fill="FFFFFF"/>
            <w:vAlign w:val="center"/>
          </w:tcPr>
          <w:p w14:paraId="0C8AB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2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3</w:t>
            </w:r>
          </w:p>
        </w:tc>
        <w:tc>
          <w:tcPr>
            <w:tcW w:w="570" w:type="dxa"/>
            <w:tcBorders>
              <w:top w:val="nil"/>
            </w:tcBorders>
            <w:shd w:val="clear" w:color="auto" w:fill="FFFFFF"/>
            <w:vAlign w:val="center"/>
          </w:tcPr>
          <w:p w14:paraId="08EA0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2024</w:t>
            </w:r>
          </w:p>
        </w:tc>
        <w:tc>
          <w:tcPr>
            <w:tcW w:w="570" w:type="dxa"/>
            <w:tcBorders>
              <w:top w:val="nil"/>
            </w:tcBorders>
            <w:shd w:val="clear" w:color="auto" w:fill="FFFFFF"/>
            <w:vAlign w:val="center"/>
          </w:tcPr>
          <w:p w14:paraId="32AF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2025</w:t>
            </w:r>
          </w:p>
        </w:tc>
        <w:tc>
          <w:tcPr>
            <w:tcW w:w="466" w:type="dxa"/>
            <w:vMerge w:val="continue"/>
            <w:shd w:val="clear" w:color="auto" w:fill="FFFFFF"/>
            <w:vAlign w:val="center"/>
          </w:tcPr>
          <w:p w14:paraId="5BE25148">
            <w:pPr>
              <w:rPr>
                <w:rFonts w:ascii="Times New Roman" w:hAnsi="Times New Roman" w:eastAsia="Tahoma" w:cs="Times New Roman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FFFFFF"/>
            <w:vAlign w:val="center"/>
          </w:tcPr>
          <w:p w14:paraId="3F7A7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2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3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0B409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2024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047E1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2025</w:t>
            </w:r>
          </w:p>
        </w:tc>
        <w:tc>
          <w:tcPr>
            <w:tcW w:w="810" w:type="dxa"/>
            <w:shd w:val="clear" w:color="auto" w:fill="FFFFFF"/>
          </w:tcPr>
          <w:p w14:paraId="01A39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2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3</w:t>
            </w:r>
          </w:p>
        </w:tc>
        <w:tc>
          <w:tcPr>
            <w:tcW w:w="810" w:type="dxa"/>
            <w:shd w:val="clear" w:color="auto" w:fill="FFFFFF"/>
          </w:tcPr>
          <w:p w14:paraId="3588B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2024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08AC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62A998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656" w:type="dxa"/>
            <w:tcBorders>
              <w:top w:val="nil"/>
            </w:tcBorders>
            <w:shd w:val="clear" w:color="auto" w:fill="FFFFFF"/>
            <w:vAlign w:val="center"/>
          </w:tcPr>
          <w:p w14:paraId="4AF3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Электрическая энергия</w:t>
            </w:r>
          </w:p>
        </w:tc>
        <w:tc>
          <w:tcPr>
            <w:tcW w:w="693" w:type="dxa"/>
            <w:tcBorders>
              <w:top w:val="nil"/>
            </w:tcBorders>
            <w:shd w:val="clear" w:color="auto" w:fill="FFFFFF"/>
            <w:vAlign w:val="center"/>
          </w:tcPr>
          <w:p w14:paraId="174E0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тыс. кВт</w:t>
            </w:r>
          </w:p>
        </w:tc>
        <w:tc>
          <w:tcPr>
            <w:tcW w:w="570" w:type="dxa"/>
            <w:tcBorders>
              <w:top w:val="nil"/>
            </w:tcBorders>
            <w:shd w:val="clear" w:color="auto" w:fill="FFFFFF"/>
            <w:vAlign w:val="center"/>
          </w:tcPr>
          <w:p w14:paraId="55603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5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,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483</w:t>
            </w:r>
          </w:p>
        </w:tc>
        <w:tc>
          <w:tcPr>
            <w:tcW w:w="570" w:type="dxa"/>
            <w:tcBorders>
              <w:top w:val="nil"/>
            </w:tcBorders>
            <w:shd w:val="clear" w:color="auto" w:fill="FFFFFF"/>
            <w:vAlign w:val="center"/>
          </w:tcPr>
          <w:p w14:paraId="55890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570" w:type="dxa"/>
            <w:tcBorders>
              <w:top w:val="nil"/>
            </w:tcBorders>
            <w:shd w:val="clear" w:color="auto" w:fill="FFFFFF"/>
            <w:vAlign w:val="center"/>
          </w:tcPr>
          <w:p w14:paraId="4B708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4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,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425</w:t>
            </w:r>
          </w:p>
        </w:tc>
        <w:tc>
          <w:tcPr>
            <w:tcW w:w="466" w:type="dxa"/>
            <w:tcBorders>
              <w:top w:val="nil"/>
            </w:tcBorders>
            <w:shd w:val="clear" w:color="auto" w:fill="FFFFFF"/>
            <w:vAlign w:val="bottom"/>
          </w:tcPr>
          <w:p w14:paraId="6D56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тыс. руб.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FFFFFF"/>
          </w:tcPr>
          <w:p w14:paraId="209CB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13B9C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5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7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,581</w:t>
            </w:r>
          </w:p>
          <w:p w14:paraId="013169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FFFFFF"/>
          </w:tcPr>
          <w:p w14:paraId="46F6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0960F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FFFFFF"/>
          </w:tcPr>
          <w:p w14:paraId="7FB28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42CC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56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,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346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FFFFFF"/>
          </w:tcPr>
          <w:p w14:paraId="7793B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0D625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5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7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,581</w:t>
            </w:r>
          </w:p>
          <w:p w14:paraId="7F3865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FFFFFF"/>
          </w:tcPr>
          <w:p w14:paraId="72A84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6A73B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FFFFFF"/>
          </w:tcPr>
          <w:p w14:paraId="732DC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0149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56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,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346</w:t>
            </w:r>
          </w:p>
        </w:tc>
      </w:tr>
      <w:tr w14:paraId="0BF4F8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656" w:type="dxa"/>
            <w:shd w:val="clear" w:color="auto" w:fill="FFFFFF"/>
            <w:vAlign w:val="center"/>
          </w:tcPr>
          <w:p w14:paraId="06630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Тепловая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 xml:space="preserve"> 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энергия</w:t>
            </w:r>
          </w:p>
        </w:tc>
        <w:tc>
          <w:tcPr>
            <w:tcW w:w="693" w:type="dxa"/>
            <w:shd w:val="clear" w:color="auto" w:fill="FFFFFF"/>
            <w:vAlign w:val="center"/>
          </w:tcPr>
          <w:p w14:paraId="6CBB6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тыс.м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vertAlign w:val="superscript"/>
                <w:lang w:bidi="ar"/>
              </w:rPr>
              <w:t>3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749B8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0,104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21D07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0,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0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93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20FDD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0,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0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97</w:t>
            </w:r>
          </w:p>
        </w:tc>
        <w:tc>
          <w:tcPr>
            <w:tcW w:w="466" w:type="dxa"/>
            <w:shd w:val="clear" w:color="auto" w:fill="FFFFFF"/>
            <w:vAlign w:val="bottom"/>
          </w:tcPr>
          <w:p w14:paraId="03EF59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тыс. руб.</w:t>
            </w:r>
          </w:p>
        </w:tc>
        <w:tc>
          <w:tcPr>
            <w:tcW w:w="810" w:type="dxa"/>
            <w:shd w:val="clear" w:color="auto" w:fill="FFFFFF"/>
          </w:tcPr>
          <w:p w14:paraId="46F1F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122,531</w:t>
            </w:r>
          </w:p>
        </w:tc>
        <w:tc>
          <w:tcPr>
            <w:tcW w:w="810" w:type="dxa"/>
            <w:shd w:val="clear" w:color="auto" w:fill="FFFFFF"/>
          </w:tcPr>
          <w:p w14:paraId="369BA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118,271</w:t>
            </w:r>
          </w:p>
        </w:tc>
        <w:tc>
          <w:tcPr>
            <w:tcW w:w="810" w:type="dxa"/>
            <w:shd w:val="clear" w:color="auto" w:fill="FFFFFF"/>
          </w:tcPr>
          <w:p w14:paraId="004B8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146,222</w:t>
            </w:r>
          </w:p>
        </w:tc>
        <w:tc>
          <w:tcPr>
            <w:tcW w:w="810" w:type="dxa"/>
            <w:shd w:val="clear" w:color="auto" w:fill="FFFFFF"/>
          </w:tcPr>
          <w:p w14:paraId="2494D53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10" w:type="dxa"/>
            <w:shd w:val="clear" w:color="auto" w:fill="FFFFFF"/>
          </w:tcPr>
          <w:p w14:paraId="6C22274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10" w:type="dxa"/>
            <w:shd w:val="clear" w:color="auto" w:fill="FFFFFF"/>
          </w:tcPr>
          <w:p w14:paraId="0A0D8FC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14:paraId="5CEF50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4059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14:paraId="37E9F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 xml:space="preserve"> 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ВСЕГО</w:t>
            </w:r>
          </w:p>
        </w:tc>
        <w:tc>
          <w:tcPr>
            <w:tcW w:w="466" w:type="dxa"/>
            <w:tcBorders>
              <w:top w:val="nil"/>
            </w:tcBorders>
            <w:shd w:val="clear" w:color="auto" w:fill="FFFFFF"/>
            <w:vAlign w:val="bottom"/>
          </w:tcPr>
          <w:p w14:paraId="2D796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тыс. руб.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FFFFFF"/>
          </w:tcPr>
          <w:p w14:paraId="0E301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2960B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80,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FFFFFF"/>
          </w:tcPr>
          <w:p w14:paraId="69738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66544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65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,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601</w:t>
            </w:r>
          </w:p>
          <w:p w14:paraId="534745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FFFFFF"/>
          </w:tcPr>
          <w:p w14:paraId="3E848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3828F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568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FFFFFF"/>
            <w:vAlign w:val="top"/>
          </w:tcPr>
          <w:p w14:paraId="57FFE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59186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5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7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,581</w:t>
            </w:r>
          </w:p>
          <w:p w14:paraId="5EA32067">
            <w:pPr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zh-CN" w:bidi="ar-SA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FFFFFF"/>
            <w:vAlign w:val="top"/>
          </w:tcPr>
          <w:p w14:paraId="016E1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2044BEB7">
            <w:pPr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FFFFFF"/>
            <w:vAlign w:val="top"/>
          </w:tcPr>
          <w:p w14:paraId="63A1E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 </w:t>
            </w:r>
          </w:p>
          <w:p w14:paraId="77C64377">
            <w:pPr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56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,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346</w:t>
            </w:r>
          </w:p>
        </w:tc>
      </w:tr>
    </w:tbl>
    <w:p w14:paraId="6CAC43C1">
      <w:pPr>
        <w:shd w:val="clear" w:color="auto" w:fill="FFFFFF"/>
        <w:spacing w:before="105" w:after="105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 xml:space="preserve">Наблюдается </w:t>
      </w:r>
      <w:r>
        <w:rPr>
          <w:rFonts w:ascii="Times New Roman" w:hAnsi="Times New Roman" w:eastAsia="Tahoma" w:cs="Times New Roman"/>
          <w:sz w:val="24"/>
          <w:szCs w:val="24"/>
          <w:highlight w:val="none"/>
          <w:shd w:val="clear" w:color="auto" w:fill="FFFFFF"/>
          <w:lang w:val="ru-RU" w:bidi="ar"/>
        </w:rPr>
        <w:t xml:space="preserve">спад </w:t>
      </w: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потребления энергетических ресурсов.</w:t>
      </w:r>
    </w:p>
    <w:p w14:paraId="56EA402C">
      <w:pPr>
        <w:shd w:val="clear" w:color="auto" w:fill="FFFFFF"/>
        <w:spacing w:before="105" w:after="105"/>
        <w:rPr>
          <w:rFonts w:ascii="Times New Roman" w:hAnsi="Times New Roman" w:eastAsia="Tahoma" w:cs="Times New Roman"/>
          <w:sz w:val="24"/>
          <w:szCs w:val="24"/>
          <w:lang w:val="ru-RU"/>
        </w:rPr>
      </w:pPr>
    </w:p>
    <w:p w14:paraId="623B4EBE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Основными проблемами, приводящими к нерациональному использованию энергетических ресурсов являются:</w:t>
      </w:r>
    </w:p>
    <w:p w14:paraId="4935AF37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- износ здания;</w:t>
      </w:r>
    </w:p>
    <w:p w14:paraId="3C5EDAEF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- отсутствие системы контроля за рациональным расходованием топлива.</w:t>
      </w:r>
    </w:p>
    <w:p w14:paraId="53140434">
      <w:pPr>
        <w:shd w:val="clear" w:color="auto" w:fill="FFFFFF"/>
        <w:spacing w:before="105" w:after="105"/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</w:pPr>
    </w:p>
    <w:p w14:paraId="0A72173C">
      <w:pPr>
        <w:numPr>
          <w:ilvl w:val="0"/>
          <w:numId w:val="2"/>
        </w:num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ЦЕЛИ И ЗАДАЧИ ПРОГРАММЫ</w:t>
      </w:r>
    </w:p>
    <w:p w14:paraId="07F632E4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sz w:val="16"/>
          <w:szCs w:val="16"/>
          <w:lang w:val="ru-RU"/>
        </w:rPr>
      </w:pPr>
    </w:p>
    <w:p w14:paraId="1076A757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2.1.Цели Программы</w:t>
      </w:r>
    </w:p>
    <w:p w14:paraId="7E35E010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Цели Программы: в</w:t>
      </w:r>
      <w:r>
        <w:rPr>
          <w:rFonts w:ascii="Times New Roman" w:hAnsi="Times New Roman" w:eastAsia="Tahoma" w:cs="Times New Roman"/>
          <w:sz w:val="24"/>
          <w:szCs w:val="24"/>
          <w:lang w:val="ru-RU" w:bidi="ar"/>
        </w:rPr>
        <w:t>ыполнение требований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</w:t>
      </w: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 xml:space="preserve"> </w:t>
      </w:r>
      <w:r>
        <w:rPr>
          <w:rFonts w:ascii="Times New Roman" w:hAnsi="Times New Roman" w:eastAsia="Tahoma" w:cs="Times New Roman"/>
          <w:sz w:val="24"/>
          <w:szCs w:val="24"/>
          <w:lang w:val="ru-RU" w:bidi="ar"/>
        </w:rPr>
        <w:t>обеспечение рационального использования топливно-энергетических ресурсов за счет реализации энергосберегающих мероприятий</w:t>
      </w: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.</w:t>
      </w:r>
    </w:p>
    <w:p w14:paraId="32B4929A">
      <w:p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2.2. Задачи Программы</w:t>
      </w:r>
    </w:p>
    <w:p w14:paraId="5B42AC14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Для достижения поставленных целей в ходе реализации Программы необходимо решить следующие основные задачи:</w:t>
      </w:r>
    </w:p>
    <w:p w14:paraId="7B8618F5">
      <w:pPr>
        <w:pStyle w:val="8"/>
        <w:spacing w:beforeAutospacing="0" w:afterAutospacing="0"/>
        <w:jc w:val="both"/>
        <w:rPr>
          <w:lang w:val="ru-RU"/>
        </w:rPr>
      </w:pPr>
      <w:r>
        <w:rPr>
          <w:lang w:val="ru-RU"/>
        </w:rPr>
        <w:t>- реализация организационных мероприятий по энергосбережению и повышению энергетической эффективности;</w:t>
      </w:r>
    </w:p>
    <w:p w14:paraId="3531A44E">
      <w:pPr>
        <w:shd w:val="clear" w:color="auto" w:fill="FFFFFF"/>
        <w:spacing w:before="105" w:after="10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снижение потребления энергетических ресурсов органов местного самоуправления и затрат на них.</w:t>
      </w:r>
    </w:p>
    <w:p w14:paraId="7CDBAFFA">
      <w:pPr>
        <w:shd w:val="clear" w:color="auto" w:fill="FFFFFF"/>
        <w:spacing w:before="105" w:after="10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B94649E">
      <w:pPr>
        <w:shd w:val="clear" w:color="auto" w:fill="FFFFFF"/>
        <w:spacing w:before="105" w:after="10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55E353B">
      <w:pPr>
        <w:shd w:val="clear" w:color="auto" w:fill="FFFFFF"/>
        <w:spacing w:before="105" w:after="10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F89A43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ОСНОВНЫЕ НАПРАВЛЕНИЯ РАЗВИТИЯ ЭНЕРГОСБЕРЕЖЕНИЯ</w:t>
      </w:r>
    </w:p>
    <w:p w14:paraId="6B666CD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И ПОВЫШЕНИЯ ЭНЕРГЕТИЧЕСКОЙ ЭФФЕКТИВНОСТИ</w:t>
      </w:r>
    </w:p>
    <w:p w14:paraId="55D3D6D2">
      <w:pPr>
        <w:autoSpaceDE w:val="0"/>
        <w:autoSpaceDN w:val="0"/>
        <w:adjustRightInd w:val="0"/>
        <w:ind w:left="470" w:leftChars="23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1E8B26F2">
      <w:pPr>
        <w:pStyle w:val="8"/>
        <w:numPr>
          <w:ilvl w:val="0"/>
          <w:numId w:val="3"/>
        </w:numPr>
        <w:spacing w:beforeAutospacing="0" w:afterAutospacing="0"/>
        <w:ind w:firstLine="376" w:firstLineChars="157"/>
        <w:jc w:val="both"/>
      </w:pPr>
      <w:r>
        <w:rPr>
          <w:color w:val="000000"/>
        </w:rPr>
        <w:t>Поведенческое энергосбережение.</w:t>
      </w:r>
    </w:p>
    <w:p w14:paraId="00043A87">
      <w:pPr>
        <w:pStyle w:val="8"/>
        <w:spacing w:beforeAutospacing="0" w:afterAutospacing="0"/>
        <w:ind w:firstLine="376" w:firstLineChars="157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Это формирование у работников привычки к минимизации использования энергии, когда она им не нужна. </w:t>
      </w:r>
      <w:r>
        <w:rPr>
          <w:color w:val="000000"/>
        </w:rPr>
        <w:t>Необходимо осознание положения, что энергосбережение – экономически выгодно</w:t>
      </w:r>
      <w:r>
        <w:rPr>
          <w:color w:val="000000"/>
          <w:lang w:val="ru-RU"/>
        </w:rPr>
        <w:t>.</w:t>
      </w:r>
    </w:p>
    <w:p w14:paraId="3C7DA771">
      <w:pPr>
        <w:numPr>
          <w:ilvl w:val="0"/>
          <w:numId w:val="3"/>
        </w:numPr>
        <w:shd w:val="clear" w:color="auto" w:fill="FFFFFF"/>
        <w:ind w:firstLine="300" w:firstLineChars="125"/>
        <w:rPr>
          <w:rFonts w:ascii="Times New Roman" w:hAnsi="Times New Roman" w:eastAsia="Helvetica" w:cs="Times New Roman"/>
          <w:color w:val="1A1A1A"/>
          <w:sz w:val="24"/>
          <w:szCs w:val="24"/>
        </w:rPr>
      </w:pP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>О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bidi="ar"/>
        </w:rPr>
        <w:t>птимизации энергозатрат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 xml:space="preserve"> на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bidi="ar"/>
        </w:rPr>
        <w:t xml:space="preserve"> отопление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>.</w:t>
      </w:r>
    </w:p>
    <w:p w14:paraId="45FB5070">
      <w:pPr>
        <w:shd w:val="clear" w:color="auto" w:fill="FFFFFF"/>
        <w:ind w:firstLine="376" w:firstLineChars="157"/>
        <w:rPr>
          <w:rFonts w:ascii="Times New Roman" w:hAnsi="Times New Roman" w:eastAsia="Helvetica" w:cs="Times New Roman"/>
          <w:color w:val="1A1A1A"/>
          <w:sz w:val="24"/>
          <w:szCs w:val="24"/>
          <w:lang w:val="ru-RU"/>
        </w:rPr>
      </w:pP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>Данное направление может быть реализовано посредством следующих мероприятий:</w:t>
      </w:r>
    </w:p>
    <w:p w14:paraId="5E3DD4AA">
      <w:pPr>
        <w:shd w:val="clear" w:color="auto" w:fill="FFFFFF"/>
        <w:ind w:firstLine="376" w:firstLineChars="157"/>
        <w:jc w:val="both"/>
        <w:rPr>
          <w:rFonts w:ascii="Times New Roman" w:hAnsi="Times New Roman" w:eastAsia="Helvetica" w:cs="Times New Roman"/>
          <w:color w:val="1A1A1A"/>
          <w:sz w:val="24"/>
          <w:szCs w:val="24"/>
          <w:lang w:val="ru-RU"/>
        </w:rPr>
      </w:pP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>- модернизация и замена системы отопления (котел, внутренняя разводка) с использованием современных технологий (с использованием современных теплоизоляционных материалов);</w:t>
      </w:r>
    </w:p>
    <w:p w14:paraId="30AAC90C">
      <w:pPr>
        <w:shd w:val="clear" w:color="auto" w:fill="FFFFFF"/>
        <w:ind w:firstLine="376" w:firstLineChars="157"/>
        <w:jc w:val="both"/>
        <w:rPr>
          <w:rFonts w:ascii="Times New Roman" w:hAnsi="Times New Roman" w:eastAsia="Helvetica" w:cs="Times New Roman"/>
          <w:color w:val="1A1A1A"/>
          <w:sz w:val="24"/>
          <w:szCs w:val="24"/>
          <w:lang w:val="ru-RU"/>
        </w:rPr>
      </w:pP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>- утепление несветопрозрачных ограждающих конструкций зданий (стен, кровель);</w:t>
      </w:r>
    </w:p>
    <w:p w14:paraId="243993A1">
      <w:pPr>
        <w:shd w:val="clear" w:color="auto" w:fill="FFFFFF"/>
        <w:ind w:firstLine="376" w:firstLineChars="1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>- замена дверей, деревянных окон на энергосберегающие.</w:t>
      </w:r>
    </w:p>
    <w:p w14:paraId="304C5AE5">
      <w:pPr>
        <w:pStyle w:val="8"/>
        <w:numPr>
          <w:ilvl w:val="0"/>
          <w:numId w:val="3"/>
        </w:numPr>
        <w:spacing w:beforeAutospacing="0" w:afterAutospacing="0"/>
        <w:ind w:firstLine="376" w:firstLineChars="157"/>
        <w:jc w:val="both"/>
      </w:pPr>
      <w:r>
        <w:rPr>
          <w:rFonts w:eastAsia="Helvetica"/>
          <w:color w:val="1A1A1A"/>
          <w:shd w:val="clear" w:color="auto" w:fill="FFFFFF"/>
          <w:lang w:val="ru-RU"/>
        </w:rPr>
        <w:t>О</w:t>
      </w:r>
      <w:r>
        <w:rPr>
          <w:rFonts w:eastAsia="Helvetica"/>
          <w:color w:val="1A1A1A"/>
          <w:shd w:val="clear" w:color="auto" w:fill="FFFFFF"/>
        </w:rPr>
        <w:t>птимизации энергозатрат на освещение</w:t>
      </w:r>
      <w:r>
        <w:rPr>
          <w:rFonts w:eastAsia="Helvetica"/>
          <w:color w:val="1A1A1A"/>
          <w:shd w:val="clear" w:color="auto" w:fill="FFFFFF"/>
          <w:lang w:val="ru-RU"/>
        </w:rPr>
        <w:t>.</w:t>
      </w:r>
    </w:p>
    <w:p w14:paraId="3E906792">
      <w:pPr>
        <w:shd w:val="clear" w:color="auto" w:fill="FFFFFF"/>
        <w:ind w:firstLine="376" w:firstLineChars="1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>Замена ламп накаливания, люминесцентных ламп на более энергоэффективные типы ламп – светодиодные лампы (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bidi="ar"/>
        </w:rPr>
        <w:t>LED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 xml:space="preserve">, 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bidi="ar"/>
        </w:rPr>
        <w:t>Light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 xml:space="preserve"> 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bidi="ar"/>
        </w:rPr>
        <w:t>Emitting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 xml:space="preserve"> 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bidi="ar"/>
        </w:rPr>
        <w:t>Diode</w:t>
      </w:r>
      <w:r>
        <w:rPr>
          <w:rFonts w:ascii="Times New Roman" w:hAnsi="Times New Roman" w:eastAsia="Helvetica" w:cs="Times New Roman"/>
          <w:color w:val="1A1A1A"/>
          <w:sz w:val="24"/>
          <w:szCs w:val="24"/>
          <w:shd w:val="clear" w:color="auto" w:fill="FFFFFF"/>
          <w:lang w:val="ru-RU" w:bidi="ar"/>
        </w:rPr>
        <w:t>).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»</w:t>
      </w:r>
    </w:p>
    <w:p w14:paraId="16903ADD">
      <w:pPr>
        <w:shd w:val="clear" w:color="auto" w:fill="FFFFFF"/>
        <w:spacing w:before="105" w:after="10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CAD1C3">
      <w:pPr>
        <w:jc w:val="center"/>
        <w:rPr>
          <w:rFonts w:ascii="Times New Roman" w:hAnsi="Times New Roman" w:eastAsia="Tahoma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lang w:val="ru-RU"/>
        </w:rPr>
        <w:t>4 ЦЕЛЕВЫЕ ПОКАЗАТЕЛИ  В ОБЛАСТИ ЭНЕРГОСБЕРЕЖЕНИЯ И ПОВЫШЕНИЯ ЭНЕРГЕТИЧЕСКОЙ ЭФФЕКТИВНОСТИ»</w:t>
      </w:r>
    </w:p>
    <w:p w14:paraId="19A52FB7">
      <w:pPr>
        <w:rPr>
          <w:rFonts w:ascii="Times New Roman" w:hAnsi="Times New Roman" w:eastAsia="Tahoma" w:cs="Times New Roman"/>
          <w:b/>
          <w:bCs/>
          <w:sz w:val="24"/>
          <w:szCs w:val="24"/>
          <w:lang w:val="ru-RU"/>
        </w:rPr>
      </w:pPr>
    </w:p>
    <w:p w14:paraId="0E9576DC">
      <w:pPr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  <w:t xml:space="preserve">4.1. Целевые показатели в жилищном фонде </w:t>
      </w:r>
      <w:r>
        <w:rPr>
          <w:rFonts w:ascii="Times New Roman" w:hAnsi="Times New Roman" w:eastAsia="Tahoma" w:cs="Times New Roman"/>
          <w:sz w:val="24"/>
          <w:szCs w:val="24"/>
          <w:u w:val="single"/>
          <w:shd w:val="clear" w:color="auto" w:fill="FFFFFF"/>
          <w:lang w:val="ru-RU" w:bidi="ar"/>
        </w:rPr>
        <w:t>не устанавливаются.</w:t>
      </w:r>
    </w:p>
    <w:p w14:paraId="2E8B8E23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  <w:t>4.2. Целевые показатели  в системах коммунальной инфраструктуры:</w:t>
      </w:r>
    </w:p>
    <w:p w14:paraId="670BA8EF">
      <w:pPr>
        <w:shd w:val="clear" w:color="auto" w:fill="FFFFFF"/>
        <w:spacing w:before="105" w:after="10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>доля энергоэффективных источников света в системах уличного освещения (процентов).</w:t>
      </w:r>
    </w:p>
    <w:p w14:paraId="15053600">
      <w:pPr>
        <w:shd w:val="clear" w:color="auto" w:fill="FFFFFF"/>
        <w:spacing w:before="105" w:after="10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4.3. </w:t>
      </w:r>
      <w:r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  <w:t xml:space="preserve">Целевые показатели, характеризующие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 xml:space="preserve">сокращение потерь энергетических ресурсов при их передаче, в том числе в системах коммунальной инфраструктуры </w:t>
      </w:r>
      <w:r>
        <w:rPr>
          <w:rFonts w:ascii="Times New Roman" w:hAnsi="Times New Roman" w:eastAsia="Tahoma" w:cs="Times New Roman"/>
          <w:sz w:val="24"/>
          <w:szCs w:val="24"/>
          <w:u w:val="single"/>
          <w:shd w:val="clear" w:color="auto" w:fill="FFFFFF"/>
          <w:lang w:val="ru-RU" w:bidi="ar"/>
        </w:rPr>
        <w:t>не устанавливаются.</w:t>
      </w:r>
    </w:p>
    <w:p w14:paraId="38909C19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  <w:t>4.4. Целевые показатели, характеризующие оснащенность приборами учета используемых энергетических ресурсов:</w:t>
      </w:r>
    </w:p>
    <w:p w14:paraId="3A75E366">
      <w:pPr>
        <w:pStyle w:val="8"/>
        <w:shd w:val="clear" w:color="auto" w:fill="FFFFFF"/>
        <w:spacing w:beforeAutospacing="0" w:after="210" w:afterAutospacing="0"/>
        <w:jc w:val="both"/>
        <w:textAlignment w:val="baseline"/>
        <w:rPr>
          <w:rFonts w:eastAsia="Times New Roman"/>
          <w:color w:val="000000"/>
          <w:shd w:val="clear" w:color="auto" w:fill="FFFFFF"/>
          <w:lang w:val="ru-RU"/>
        </w:rPr>
      </w:pPr>
      <w:r>
        <w:rPr>
          <w:rFonts w:eastAsia="Times New Roman"/>
          <w:color w:val="000000"/>
          <w:shd w:val="clear" w:color="auto" w:fill="FFFFFF"/>
          <w:lang w:val="ru-RU"/>
        </w:rPr>
        <w:t>доля жилых, нежилых помещений в многоквартирных домах, жилых домах (домовладениях), оснащенных индивидуальными приборами учета используемых энергетических ресурсов по видам коммунальных ресурсов в общем количестве жилых, нежилых помещений в многоквартирных домах, жилых домах (домовладениях) (процентов);</w:t>
      </w:r>
      <w:bookmarkStart w:id="0" w:name="l88"/>
      <w:bookmarkEnd w:id="0"/>
    </w:p>
    <w:p w14:paraId="47634685">
      <w:pPr>
        <w:pStyle w:val="8"/>
        <w:shd w:val="clear" w:color="auto" w:fill="FFFFFF"/>
        <w:spacing w:beforeAutospacing="0" w:after="210" w:afterAutospacing="0"/>
        <w:jc w:val="both"/>
        <w:textAlignment w:val="baseline"/>
        <w:rPr>
          <w:rFonts w:eastAsia="Times New Roman"/>
          <w:color w:val="000000"/>
          <w:shd w:val="clear" w:color="auto" w:fill="FFFFFF"/>
          <w:lang w:val="ru-RU"/>
        </w:rPr>
      </w:pPr>
      <w:r>
        <w:rPr>
          <w:color w:val="000000"/>
          <w:lang w:val="ru-RU"/>
        </w:rPr>
        <w:t>доля потребляемых государственными (муниципальными) учреждениями природного газа, тепловой энергии, электрической энергии и воды, приобретаемых по приборам учета, в общем объеме потребляемых природного газа, тепловой энергии, электрической энергии и воды государственными (муниципальными) учреждениями (процентов).</w:t>
      </w:r>
    </w:p>
    <w:p w14:paraId="27FFEE02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u w:val="single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  <w:t xml:space="preserve">4.5. Целевые показатели, характеризующие увеличение количества объектов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 xml:space="preserve">использующих в качестве источников энергии вторичные энергетические ресурсы и (или) возобновляемые источники энергии </w:t>
      </w:r>
      <w:r>
        <w:rPr>
          <w:rFonts w:ascii="Times New Roman" w:hAnsi="Times New Roman" w:eastAsia="Tahoma" w:cs="Times New Roman"/>
          <w:sz w:val="24"/>
          <w:szCs w:val="24"/>
          <w:u w:val="single"/>
          <w:shd w:val="clear" w:color="auto" w:fill="FFFFFF"/>
          <w:lang w:val="ru-RU" w:bidi="ar"/>
        </w:rPr>
        <w:t>не устанавливаются.</w:t>
      </w:r>
    </w:p>
    <w:p w14:paraId="359ECDA2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u w:val="single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  <w:t>4.6. Целевые показатели в транспортном комплексе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eastAsia="Tahoma" w:cs="Times New Roman"/>
          <w:sz w:val="24"/>
          <w:szCs w:val="24"/>
          <w:u w:val="single"/>
          <w:shd w:val="clear" w:color="auto" w:fill="FFFFFF"/>
          <w:lang w:val="ru-RU" w:bidi="ar"/>
        </w:rPr>
        <w:t>не устанавливаются.</w:t>
      </w:r>
    </w:p>
    <w:p w14:paraId="378F5390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  <w:t>4.7. Целевые показатели, характеризующие сокращение расходов бюджета поселения на обеспечение энергетическими ресурсами:</w:t>
      </w:r>
    </w:p>
    <w:p w14:paraId="31A92BDF">
      <w:pPr>
        <w:shd w:val="clear" w:color="auto" w:fill="FFFFFF"/>
        <w:spacing w:before="105" w:after="105"/>
        <w:jc w:val="both"/>
        <w:rPr>
          <w:rFonts w:ascii="Times New Roman" w:hAnsi="Times New Roman" w:eastAsia="SimSu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SimSun" w:cs="Times New Roman"/>
          <w:color w:val="000000"/>
          <w:sz w:val="24"/>
          <w:szCs w:val="24"/>
          <w:lang w:val="ru-RU"/>
        </w:rPr>
        <w:t>объем потребления дизельного и иного топлива, мазута, природного газа, тепловой энергии, электрической энергии, угля и воды государственным (муниципальным) учреждением (т, м</w:t>
      </w:r>
      <w:r>
        <w:rPr>
          <w:rFonts w:ascii="Times New Roman" w:hAnsi="Times New Roman" w:eastAsia="SimSun" w:cs="Times New Roman"/>
          <w:color w:val="000000"/>
          <w:sz w:val="24"/>
          <w:szCs w:val="24"/>
          <w:vertAlign w:val="superscript"/>
          <w:lang w:val="ru-RU"/>
        </w:rPr>
        <w:t>3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val="ru-RU"/>
        </w:rPr>
        <w:t>, Гкал, кВт·ч).</w:t>
      </w:r>
    </w:p>
    <w:p w14:paraId="15BC1FFD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  <w:t xml:space="preserve">4.8. Целевые показатели, характеризующие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 xml:space="preserve">увеличение объема внебюджетных средств, используемых на финансирование мероприятий </w:t>
      </w:r>
      <w:r>
        <w:rPr>
          <w:rFonts w:ascii="Times New Roman" w:hAnsi="Times New Roman" w:eastAsia="Tahoma" w:cs="Times New Roman"/>
          <w:sz w:val="24"/>
          <w:szCs w:val="24"/>
          <w:u w:val="single"/>
          <w:shd w:val="clear" w:color="auto" w:fill="FFFFFF"/>
          <w:lang w:val="ru-RU" w:bidi="ar"/>
        </w:rPr>
        <w:t>не устанавливаются.</w:t>
      </w:r>
    </w:p>
    <w:p w14:paraId="01BD7748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i/>
          <w:iCs/>
          <w:sz w:val="24"/>
          <w:szCs w:val="24"/>
          <w:shd w:val="clear" w:color="auto" w:fill="FFFFFF"/>
          <w:lang w:val="ru-RU" w:bidi="ar"/>
        </w:rPr>
        <w:t>4.9. Дополнительные целевые показатели в области энергосбережения и повышения энергетической эффективности:</w:t>
      </w:r>
    </w:p>
    <w:p w14:paraId="162B449F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- количество энергосервисных договоров (контрактов), заключенных органами местного самоуправления и муниципальными учреждениями, предметом которых является осуществление исполнителем действий, направленных на энергосбережение и .повышение энергетической эффективности использования знергетических ресурсов на территории муниципального образования (единиц);</w:t>
      </w:r>
    </w:p>
    <w:p w14:paraId="5AF3CB0E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- 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образования;</w:t>
      </w:r>
    </w:p>
    <w:p w14:paraId="43D469E2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- удельный расход электрической энергии на снабжение органов местного самоуправления и муниципальных учреждений (в расчете на 1 кв. метр общей площади);</w:t>
      </w:r>
    </w:p>
    <w:p w14:paraId="77B0982B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- удельный расход холодной воды на снабжение органов местного самоуправления и муниципальных учреждений (в расчете на 1 человека);</w:t>
      </w:r>
    </w:p>
    <w:p w14:paraId="0C6B30C7">
      <w:pPr>
        <w:shd w:val="clear" w:color="auto" w:fill="FFFFFF"/>
        <w:spacing w:before="105" w:after="105"/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</w:pPr>
    </w:p>
    <w:p w14:paraId="73F9C18D">
      <w:pPr>
        <w:shd w:val="clear" w:color="auto" w:fill="FFFFFF"/>
        <w:spacing w:before="105" w:after="105"/>
        <w:rPr>
          <w:rFonts w:ascii="Arial" w:hAnsi="Arial" w:eastAsia="Tahoma" w:cs="Arial"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bidi="ar"/>
        </w:rPr>
        <w:t> </w:t>
      </w: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Сведения о целевых показателях эффективности реализации Программы представлены в таблице 4.</w:t>
      </w:r>
    </w:p>
    <w:p w14:paraId="491777F6">
      <w:pPr>
        <w:shd w:val="clear" w:color="auto" w:fill="FFFFFF"/>
        <w:spacing w:before="105" w:after="105"/>
        <w:jc w:val="right"/>
        <w:rPr>
          <w:rFonts w:ascii="Times New Roman" w:hAnsi="Times New Roman" w:eastAsia="Tahoma" w:cs="Times New Roman"/>
          <w:sz w:val="24"/>
          <w:szCs w:val="24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bidi="ar"/>
        </w:rPr>
        <w:t>Таблица 4</w:t>
      </w:r>
    </w:p>
    <w:tbl>
      <w:tblPr>
        <w:tblStyle w:val="4"/>
        <w:tblW w:w="0" w:type="auto"/>
        <w:tblCellSpacing w:w="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4"/>
        <w:gridCol w:w="4622"/>
        <w:gridCol w:w="1161"/>
        <w:gridCol w:w="1114"/>
        <w:gridCol w:w="711"/>
        <w:gridCol w:w="711"/>
        <w:gridCol w:w="712"/>
      </w:tblGrid>
      <w:tr w14:paraId="6250FFD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vMerge w:val="restart"/>
            <w:shd w:val="clear" w:color="auto" w:fill="FFFFFF"/>
          </w:tcPr>
          <w:p w14:paraId="24E5E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№</w:t>
            </w:r>
          </w:p>
          <w:p w14:paraId="74B86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п/п</w:t>
            </w:r>
          </w:p>
        </w:tc>
        <w:tc>
          <w:tcPr>
            <w:tcW w:w="0" w:type="auto"/>
            <w:vMerge w:val="restart"/>
            <w:shd w:val="clear" w:color="auto" w:fill="FFFFFF"/>
          </w:tcPr>
          <w:p w14:paraId="3C7AA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Наименование показателей</w:t>
            </w:r>
          </w:p>
        </w:tc>
        <w:tc>
          <w:tcPr>
            <w:tcW w:w="0" w:type="auto"/>
            <w:vMerge w:val="restart"/>
            <w:shd w:val="clear" w:color="auto" w:fill="FFFFFF"/>
          </w:tcPr>
          <w:p w14:paraId="658A3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Ед.</w:t>
            </w:r>
          </w:p>
          <w:p w14:paraId="37CD6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изм.</w:t>
            </w:r>
          </w:p>
        </w:tc>
        <w:tc>
          <w:tcPr>
            <w:tcW w:w="0" w:type="auto"/>
            <w:gridSpan w:val="4"/>
            <w:shd w:val="clear" w:color="auto" w:fill="FFFFFF"/>
          </w:tcPr>
          <w:p w14:paraId="719DFD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Значение целевых показателей программы по годам</w:t>
            </w:r>
          </w:p>
        </w:tc>
      </w:tr>
      <w:tr w14:paraId="22370CB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vMerge w:val="continue"/>
            <w:shd w:val="clear" w:color="auto" w:fill="FFFFFF"/>
          </w:tcPr>
          <w:p w14:paraId="0ED9C407">
            <w:pPr>
              <w:rPr>
                <w:rFonts w:ascii="Times New Roman" w:hAnsi="Times New Roman" w:eastAsia="Tahoma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 w:val="continue"/>
            <w:shd w:val="clear" w:color="auto" w:fill="FFFFFF"/>
          </w:tcPr>
          <w:p w14:paraId="66753329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 w:val="continue"/>
            <w:shd w:val="clear" w:color="auto" w:fill="FFFFFF"/>
          </w:tcPr>
          <w:p w14:paraId="25D40B5E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06CE62AE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/>
              </w:rPr>
              <w:t>2025 (базовый год)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76292F0A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26</w:t>
            </w:r>
          </w:p>
          <w:p w14:paraId="30DB69C5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</w:p>
        </w:tc>
        <w:tc>
          <w:tcPr>
            <w:tcW w:w="0" w:type="auto"/>
            <w:shd w:val="clear" w:color="auto" w:fill="FFFFFF"/>
          </w:tcPr>
          <w:p w14:paraId="1A0F7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27</w:t>
            </w:r>
          </w:p>
        </w:tc>
        <w:tc>
          <w:tcPr>
            <w:tcW w:w="0" w:type="auto"/>
            <w:shd w:val="clear" w:color="auto" w:fill="FFFFFF"/>
          </w:tcPr>
          <w:p w14:paraId="71192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20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28</w:t>
            </w:r>
          </w:p>
        </w:tc>
      </w:tr>
      <w:tr w14:paraId="7BD048E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2C3277FB">
            <w:pPr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45F756CC">
            <w:pP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 xml:space="preserve">Доля энергоэффективных источников света в системах уличного освещения на территории муиципального образования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36798282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76346EB3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5EDD4B2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BA01C37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7AE3F900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100</w:t>
            </w:r>
          </w:p>
        </w:tc>
      </w:tr>
      <w:tr w14:paraId="127B532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7EBAAF7D">
            <w:pPr>
              <w:numPr>
                <w:ilvl w:val="0"/>
                <w:numId w:val="4"/>
              </w:numP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72636C5B"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 xml:space="preserve">Доля жилых, нежилых помещений в многоквартирных домах, жилых домах (домовладениях), оснащенных индивидуальными </w:t>
            </w:r>
            <w:r>
              <w:rPr>
                <w:rFonts w:ascii="Times New Roman" w:hAnsi="Times New Roman" w:eastAsia="SimSun" w:cs="Times New Roman"/>
                <w:i/>
                <w:iCs/>
                <w:color w:val="000000"/>
                <w:sz w:val="24"/>
                <w:szCs w:val="24"/>
                <w:lang w:val="ru-RU" w:bidi="ar"/>
              </w:rPr>
              <w:t>приборами учета электрической энергии,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 xml:space="preserve"> в общем числе жилых, нежилых помещений в многоквартирных домах, жилых домах (домовладениях), расположенных на территории муниципального образования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5DF0FC6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C7383C2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2E4279E2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012A0F3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E99CE65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100</w:t>
            </w:r>
          </w:p>
        </w:tc>
      </w:tr>
      <w:tr w14:paraId="509B9BF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3D3988E0">
            <w:pPr>
              <w:numPr>
                <w:ilvl w:val="0"/>
                <w:numId w:val="4"/>
              </w:numP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F802B77">
            <w:pP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 xml:space="preserve">Доля жилых, нежилых помещений в многоквартирных домах, жилых домах (домовладениях), оснащенных индивидуальными </w:t>
            </w:r>
            <w:r>
              <w:rPr>
                <w:rFonts w:ascii="Times New Roman" w:hAnsi="Times New Roman" w:eastAsia="SimSun" w:cs="Times New Roman"/>
                <w:i/>
                <w:iCs/>
                <w:color w:val="000000"/>
                <w:sz w:val="24"/>
                <w:szCs w:val="24"/>
                <w:lang w:val="ru-RU" w:bidi="ar"/>
              </w:rPr>
              <w:t>приборами учета холодной воды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 xml:space="preserve">, в общем числе жилых, нежилых помещений в многоквартирных домах, жилых домах (домовладениях), расположенных на территории муниципального образования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E31B47C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highlight w:val="none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highlight w:val="none"/>
                <w:lang w:val="ru-RU" w:bidi="ar"/>
              </w:rPr>
              <w:t>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24A8B8B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highlight w:val="none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highlight w:val="none"/>
                <w:lang w:val="ru-RU" w:bidi="ar"/>
              </w:rPr>
              <w:t>5,5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03B54FCA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20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85EB87C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25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03280409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30</w:t>
            </w:r>
          </w:p>
        </w:tc>
      </w:tr>
      <w:tr w14:paraId="5CF4DF0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371D9D5F">
            <w:pPr>
              <w:numPr>
                <w:ilvl w:val="0"/>
                <w:numId w:val="4"/>
              </w:numP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04419468">
            <w:pP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>Доля потребляемой муниципальными учреждениями электрической энергии приобретаемой по приборам учета, в общем объеме потребляемой электрической энергии муниципальными учреждениями на территории муниципального образования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F59D782">
            <w:pPr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A831B5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3AC67889">
            <w:pPr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43B3C7B4">
            <w:pPr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0DD49FD">
            <w:pPr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100</w:t>
            </w:r>
          </w:p>
        </w:tc>
      </w:tr>
      <w:tr w14:paraId="17748056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0D7B3CA4">
            <w:pPr>
              <w:numPr>
                <w:ilvl w:val="0"/>
                <w:numId w:val="4"/>
              </w:numP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B839B5C">
            <w:pP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>Доля потребляемой муниципальными учреждениями холодной воды приобретаемой по приборам учета, в общем объеме потребляемой холодной воды муниципальными учеждениями на территории муниципального образования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3538B9BD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08F58401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459B732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0B5AAC32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301F468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14:paraId="7D8146A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DB39EB2">
            <w:pPr>
              <w:numPr>
                <w:ilvl w:val="0"/>
                <w:numId w:val="4"/>
              </w:numP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3333388B">
            <w:pP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>Объем потребления электрической энергии в органах местного самоуправления и муниципальных учреждениях муниципального образования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784276C1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к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вт.ч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4A3021F3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4425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906DD09">
            <w:pPr>
              <w:jc w:val="both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3435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01626925">
            <w:pPr>
              <w:jc w:val="both"/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4431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A8BF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4828</w:t>
            </w:r>
          </w:p>
        </w:tc>
      </w:tr>
      <w:tr w14:paraId="36B9B92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02649537">
            <w:pPr>
              <w:numPr>
                <w:ilvl w:val="0"/>
                <w:numId w:val="4"/>
              </w:numP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AC1B4C5">
            <w:pP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 xml:space="preserve">Объем потребления холодной воды в органах местного самоуправления и муниципальных учреждениях муниципального образования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7C2ACBB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bidi="ar"/>
              </w:rPr>
              <w:t>куб.м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4388EE22">
            <w:pP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85356D6">
            <w:pPr>
              <w:jc w:val="both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35,711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9D63ADC">
            <w:pPr>
              <w:jc w:val="both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34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,135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49F2A2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34,135</w:t>
            </w:r>
          </w:p>
        </w:tc>
      </w:tr>
      <w:tr w14:paraId="701AE94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EC711B9">
            <w:pPr>
              <w:numPr>
                <w:ilvl w:val="0"/>
                <w:numId w:val="4"/>
              </w:numP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1B9797A">
            <w:pP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 xml:space="preserve">Объем потребления твердого топлива (дров) в органах местного самоуправления и муниципальных учреждениях муниципального образования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36939EE2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bidi="ar"/>
              </w:rPr>
              <w:t xml:space="preserve">куб.м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49F87FF7"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>97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6FF27C9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106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744B6CCA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115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700018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</w:p>
        </w:tc>
      </w:tr>
      <w:tr w14:paraId="46DC23A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7AC98362">
            <w:pPr>
              <w:numPr>
                <w:ilvl w:val="0"/>
                <w:numId w:val="4"/>
              </w:numP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2F071D8">
            <w:pP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>Количество энергосервисных договоров (контрактов), заключенных органами местного самоуправления, муниципальными учреждениями, находящимися в ведении органов местного самоуправления, предметом которых является осуществление исполнителем действий, направленных на энергосбережение и повышение энергетической эффективности использования энергетических ресурсов на территории муниципального образования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20E96640">
            <w:pPr>
              <w:jc w:val="center"/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единиц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81CB489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21A683F9">
            <w:pPr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D31062D">
            <w:pPr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7EBEFDD5">
            <w:pPr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1</w:t>
            </w:r>
          </w:p>
        </w:tc>
      </w:tr>
      <w:tr w14:paraId="76EB0D2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04957E7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A9972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2595D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E3F7C66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B5D7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488D8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3E772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100</w:t>
            </w:r>
          </w:p>
        </w:tc>
      </w:tr>
      <w:tr w14:paraId="787FC3F8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A8CC27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3B2FA0DF">
            <w:pP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>Удельный расход электрической энергии на снабжение органов местного самоуправления и муниципальных учреждений муниципального образования (в расчете на кв.м. общей площади)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58D9BE5">
            <w:pPr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кВ</w:t>
            </w:r>
            <w:r>
              <w:rPr>
                <w:rFonts w:ascii="Times New Roman" w:hAnsi="Times New Roman" w:eastAsia="Tahoma" w:cs="Times New Roman"/>
                <w:sz w:val="24"/>
                <w:szCs w:val="24"/>
                <w:lang w:bidi="ar"/>
              </w:rPr>
              <w:t>т.ч/кв.м.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20868FC0">
            <w:pPr>
              <w:jc w:val="center"/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Tahoma" w:cs="Times New Roman"/>
                <w:sz w:val="24"/>
                <w:szCs w:val="24"/>
                <w:lang w:val="ru-RU" w:bidi="ar"/>
              </w:rPr>
              <w:t>5,97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2F65E4D4">
            <w:pPr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4,75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438E500">
            <w:pPr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bidi="ar"/>
              </w:rPr>
              <w:t>3,15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3FA962C">
            <w:pPr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14:paraId="2AA9650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30B563C6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44092281">
            <w:pP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bidi="ar"/>
              </w:rPr>
              <w:t>Удельный расход холодной воды на снабжение органов местного самоуправления и муниципальных учреждений муниципального образования (в расчете на 1 человека)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42863121">
            <w:pPr>
              <w:rPr>
                <w:rFonts w:ascii="Times New Roman" w:hAnsi="Times New Roman" w:eastAsia="Tahoma" w:cs="Times New Roman"/>
                <w:sz w:val="24"/>
                <w:szCs w:val="24"/>
                <w:lang w:val="ru-RU" w:eastAsia="en-US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bidi="ar"/>
              </w:rPr>
              <w:t>куб.м/чел.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23BC6AD4"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highlight w:val="yellow"/>
                <w:lang w:val="ru-RU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highlight w:val="none"/>
                <w:lang w:val="ru-RU" w:bidi="ar"/>
              </w:rPr>
              <w:t>5,68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1875094B">
            <w:pPr>
              <w:jc w:val="both"/>
              <w:rPr>
                <w:rFonts w:ascii="Times New Roman" w:hAnsi="Times New Roman" w:eastAsia="Tahoma" w:cs="Times New Roman"/>
                <w:sz w:val="24"/>
                <w:szCs w:val="24"/>
                <w:lang w:val="ru-RU" w:eastAsia="en-US" w:bidi="ar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5,68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5A03FCB0">
            <w:pPr>
              <w:jc w:val="both"/>
              <w:rPr>
                <w:rFonts w:ascii="Times New Roman" w:hAnsi="Times New Roman" w:eastAsia="Tahoma" w:cs="Times New Roman"/>
                <w:sz w:val="24"/>
                <w:szCs w:val="24"/>
                <w:lang w:val="ru-RU" w:eastAsia="en-US" w:bidi="ar"/>
              </w:rPr>
            </w:pPr>
            <w:r>
              <w:rPr>
                <w:rFonts w:ascii="Times New Roman" w:hAnsi="Times New Roman" w:eastAsia="Tahoma" w:cs="Times New Roman"/>
                <w:sz w:val="24"/>
                <w:szCs w:val="24"/>
                <w:lang w:val="ru-RU" w:eastAsia="en-US" w:bidi="ar"/>
              </w:rPr>
              <w:t>5,71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</w:tcPr>
          <w:p w14:paraId="69CB90E9">
            <w:pPr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5,68</w:t>
            </w:r>
          </w:p>
        </w:tc>
      </w:tr>
    </w:tbl>
    <w:p w14:paraId="353365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8350019">
      <w:pPr>
        <w:numPr>
          <w:ilvl w:val="0"/>
          <w:numId w:val="5"/>
        </w:num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sectPr>
          <w:pgSz w:w="11906" w:h="16838"/>
          <w:pgMar w:top="1134" w:right="850" w:bottom="1134" w:left="1701" w:header="720" w:footer="720" w:gutter="0"/>
          <w:cols w:space="0" w:num="1"/>
          <w:docGrid w:linePitch="360" w:charSpace="0"/>
        </w:sectPr>
      </w:pPr>
    </w:p>
    <w:p w14:paraId="0EEB28CC">
      <w:pPr>
        <w:numPr>
          <w:ilvl w:val="0"/>
          <w:numId w:val="6"/>
        </w:numPr>
        <w:shd w:val="clear" w:color="auto" w:fill="FFFFFF"/>
        <w:spacing w:before="105" w:after="105"/>
        <w:jc w:val="center"/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ПЕРЕЧЕНЬ МЕРОПРИЯТИЙ ПО ЭНЕРГОСБЕРЕЖЕНИЮ И ПОВЫШЕНИЮ ЭНЕРГЕТИЧЕСКОЙ ЭФФЕКТИВНОСТИ</w:t>
      </w:r>
    </w:p>
    <w:p w14:paraId="3232E6E2">
      <w:pPr>
        <w:numPr>
          <w:ilvl w:val="1"/>
          <w:numId w:val="6"/>
        </w:numPr>
        <w:jc w:val="center"/>
        <w:rPr>
          <w:lang w:val="ru-RU"/>
        </w:rPr>
      </w:pP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ru-RU" w:bidi="ar"/>
        </w:rPr>
        <w:t>Перечень мероприятий по энергосбережению и повышению энергетической эффективности подлежащих включению</w:t>
      </w:r>
    </w:p>
    <w:p w14:paraId="621A5A35">
      <w:pPr>
        <w:jc w:val="center"/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ru-RU" w:bidi="ar"/>
        </w:rPr>
      </w:pP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ru-RU" w:bidi="ar"/>
        </w:rPr>
        <w:t>в муниципальную программу в обязательном порядке</w:t>
      </w:r>
    </w:p>
    <w:p w14:paraId="3FAED278">
      <w:pPr>
        <w:jc w:val="center"/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ru-RU" w:bidi="ar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215"/>
        <w:gridCol w:w="855"/>
        <w:gridCol w:w="780"/>
        <w:gridCol w:w="588"/>
        <w:gridCol w:w="672"/>
        <w:gridCol w:w="1131"/>
        <w:gridCol w:w="1002"/>
        <w:gridCol w:w="780"/>
        <w:gridCol w:w="588"/>
        <w:gridCol w:w="654"/>
        <w:gridCol w:w="1149"/>
        <w:gridCol w:w="1002"/>
        <w:gridCol w:w="780"/>
        <w:gridCol w:w="588"/>
        <w:gridCol w:w="666"/>
        <w:gridCol w:w="1139"/>
      </w:tblGrid>
      <w:tr w14:paraId="5CCC6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  <w:vMerge w:val="restart"/>
          </w:tcPr>
          <w:p w14:paraId="65B7572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№ п/п</w:t>
            </w:r>
          </w:p>
        </w:tc>
        <w:tc>
          <w:tcPr>
            <w:tcW w:w="1215" w:type="dxa"/>
            <w:vMerge w:val="restart"/>
          </w:tcPr>
          <w:p w14:paraId="02A6FEB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Наименование мероприятия программы</w:t>
            </w:r>
          </w:p>
        </w:tc>
        <w:tc>
          <w:tcPr>
            <w:tcW w:w="4026" w:type="dxa"/>
            <w:gridSpan w:val="5"/>
          </w:tcPr>
          <w:p w14:paraId="073F5B2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2026 год</w:t>
            </w:r>
          </w:p>
        </w:tc>
        <w:tc>
          <w:tcPr>
            <w:tcW w:w="4173" w:type="dxa"/>
            <w:gridSpan w:val="5"/>
          </w:tcPr>
          <w:p w14:paraId="35B6785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2027 год</w:t>
            </w:r>
          </w:p>
        </w:tc>
        <w:tc>
          <w:tcPr>
            <w:tcW w:w="4175" w:type="dxa"/>
            <w:gridSpan w:val="5"/>
          </w:tcPr>
          <w:p w14:paraId="35EBA13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2028 год</w:t>
            </w:r>
          </w:p>
        </w:tc>
      </w:tr>
      <w:tr w14:paraId="3865B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  <w:vMerge w:val="continue"/>
          </w:tcPr>
          <w:p w14:paraId="7450C0F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15" w:type="dxa"/>
            <w:vMerge w:val="continue"/>
          </w:tcPr>
          <w:p w14:paraId="43D99D5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635" w:type="dxa"/>
            <w:gridSpan w:val="2"/>
            <w:vMerge w:val="restart"/>
          </w:tcPr>
          <w:p w14:paraId="3D94E53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Финансовое обеспечение реализации мероприятий</w:t>
            </w:r>
          </w:p>
        </w:tc>
        <w:tc>
          <w:tcPr>
            <w:tcW w:w="2391" w:type="dxa"/>
            <w:gridSpan w:val="3"/>
          </w:tcPr>
          <w:p w14:paraId="530E1ED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Экономия топливно-энерегетических ресурсов</w:t>
            </w:r>
          </w:p>
        </w:tc>
        <w:tc>
          <w:tcPr>
            <w:tcW w:w="1782" w:type="dxa"/>
            <w:gridSpan w:val="2"/>
            <w:vMerge w:val="restart"/>
          </w:tcPr>
          <w:p w14:paraId="2362EAB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Финансовое обеспечение реализации мероприятий</w:t>
            </w:r>
          </w:p>
        </w:tc>
        <w:tc>
          <w:tcPr>
            <w:tcW w:w="2391" w:type="dxa"/>
            <w:gridSpan w:val="3"/>
          </w:tcPr>
          <w:p w14:paraId="2F54181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Экономия топливно-энерегетических ресурсов</w:t>
            </w:r>
          </w:p>
        </w:tc>
        <w:tc>
          <w:tcPr>
            <w:tcW w:w="1782" w:type="dxa"/>
            <w:gridSpan w:val="2"/>
            <w:vMerge w:val="restart"/>
          </w:tcPr>
          <w:p w14:paraId="540DA6C2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Финансовое обеспечение реализации мероприятий</w:t>
            </w:r>
          </w:p>
        </w:tc>
        <w:tc>
          <w:tcPr>
            <w:tcW w:w="2393" w:type="dxa"/>
            <w:gridSpan w:val="3"/>
          </w:tcPr>
          <w:p w14:paraId="2DB215F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Экономия топливно-энерегетических ресурсов</w:t>
            </w:r>
          </w:p>
        </w:tc>
      </w:tr>
      <w:tr w14:paraId="2A56C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  <w:vMerge w:val="continue"/>
          </w:tcPr>
          <w:p w14:paraId="68E358B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15" w:type="dxa"/>
            <w:vMerge w:val="continue"/>
          </w:tcPr>
          <w:p w14:paraId="7F78798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635" w:type="dxa"/>
            <w:gridSpan w:val="2"/>
            <w:vMerge w:val="continue"/>
          </w:tcPr>
          <w:p w14:paraId="10F4217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</w:tcPr>
          <w:p w14:paraId="704CBEA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в натуральном выражении</w:t>
            </w:r>
          </w:p>
        </w:tc>
        <w:tc>
          <w:tcPr>
            <w:tcW w:w="1131" w:type="dxa"/>
            <w:vMerge w:val="restart"/>
          </w:tcPr>
          <w:p w14:paraId="513DEE9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в стоимостном выражении, тыс. руб.</w:t>
            </w:r>
          </w:p>
        </w:tc>
        <w:tc>
          <w:tcPr>
            <w:tcW w:w="1782" w:type="dxa"/>
            <w:gridSpan w:val="2"/>
            <w:vMerge w:val="continue"/>
          </w:tcPr>
          <w:p w14:paraId="5AA6795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42" w:type="dxa"/>
            <w:gridSpan w:val="2"/>
          </w:tcPr>
          <w:p w14:paraId="7E3073A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в натуральном выражении</w:t>
            </w:r>
          </w:p>
        </w:tc>
        <w:tc>
          <w:tcPr>
            <w:tcW w:w="1149" w:type="dxa"/>
            <w:vMerge w:val="restart"/>
          </w:tcPr>
          <w:p w14:paraId="4DF1194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в стоимостном выражении, тыс. руб.</w:t>
            </w:r>
          </w:p>
        </w:tc>
        <w:tc>
          <w:tcPr>
            <w:tcW w:w="1782" w:type="dxa"/>
            <w:gridSpan w:val="2"/>
            <w:vMerge w:val="continue"/>
          </w:tcPr>
          <w:p w14:paraId="5AD4ED9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gridSpan w:val="2"/>
          </w:tcPr>
          <w:p w14:paraId="1AF3933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в натуральном выражении</w:t>
            </w:r>
          </w:p>
        </w:tc>
        <w:tc>
          <w:tcPr>
            <w:tcW w:w="1139" w:type="dxa"/>
            <w:vMerge w:val="restart"/>
          </w:tcPr>
          <w:p w14:paraId="49D01B7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в стоимостном выражении, тыс. руб.</w:t>
            </w:r>
          </w:p>
        </w:tc>
      </w:tr>
      <w:tr w14:paraId="229BA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  <w:vMerge w:val="continue"/>
          </w:tcPr>
          <w:p w14:paraId="097E689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15" w:type="dxa"/>
            <w:vMerge w:val="continue"/>
          </w:tcPr>
          <w:p w14:paraId="16E45A7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855" w:type="dxa"/>
          </w:tcPr>
          <w:p w14:paraId="10EE336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источник</w:t>
            </w:r>
          </w:p>
        </w:tc>
        <w:tc>
          <w:tcPr>
            <w:tcW w:w="780" w:type="dxa"/>
          </w:tcPr>
          <w:p w14:paraId="7BB47B2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объем, тыс. руб.</w:t>
            </w:r>
          </w:p>
        </w:tc>
        <w:tc>
          <w:tcPr>
            <w:tcW w:w="588" w:type="dxa"/>
          </w:tcPr>
          <w:p w14:paraId="33838BA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кол-во</w:t>
            </w:r>
          </w:p>
        </w:tc>
        <w:tc>
          <w:tcPr>
            <w:tcW w:w="672" w:type="dxa"/>
          </w:tcPr>
          <w:p w14:paraId="7EAE26A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ед. изм.</w:t>
            </w:r>
          </w:p>
        </w:tc>
        <w:tc>
          <w:tcPr>
            <w:tcW w:w="1131" w:type="dxa"/>
            <w:vMerge w:val="continue"/>
          </w:tcPr>
          <w:p w14:paraId="5F095732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50FE935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источник</w:t>
            </w:r>
          </w:p>
        </w:tc>
        <w:tc>
          <w:tcPr>
            <w:tcW w:w="780" w:type="dxa"/>
          </w:tcPr>
          <w:p w14:paraId="111441C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объем, тыс. руб.</w:t>
            </w:r>
          </w:p>
        </w:tc>
        <w:tc>
          <w:tcPr>
            <w:tcW w:w="588" w:type="dxa"/>
          </w:tcPr>
          <w:p w14:paraId="64BC80C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кол-во</w:t>
            </w:r>
          </w:p>
        </w:tc>
        <w:tc>
          <w:tcPr>
            <w:tcW w:w="654" w:type="dxa"/>
          </w:tcPr>
          <w:p w14:paraId="4C1D481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ед. изм.</w:t>
            </w:r>
          </w:p>
        </w:tc>
        <w:tc>
          <w:tcPr>
            <w:tcW w:w="1149" w:type="dxa"/>
            <w:vMerge w:val="continue"/>
          </w:tcPr>
          <w:p w14:paraId="7377F7E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</w:p>
        </w:tc>
        <w:tc>
          <w:tcPr>
            <w:tcW w:w="1002" w:type="dxa"/>
          </w:tcPr>
          <w:p w14:paraId="1872E25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источник</w:t>
            </w:r>
          </w:p>
        </w:tc>
        <w:tc>
          <w:tcPr>
            <w:tcW w:w="780" w:type="dxa"/>
          </w:tcPr>
          <w:p w14:paraId="630420D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объем, тыс. руб.</w:t>
            </w:r>
          </w:p>
        </w:tc>
        <w:tc>
          <w:tcPr>
            <w:tcW w:w="588" w:type="dxa"/>
          </w:tcPr>
          <w:p w14:paraId="426FED9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кол-во</w:t>
            </w:r>
          </w:p>
        </w:tc>
        <w:tc>
          <w:tcPr>
            <w:tcW w:w="666" w:type="dxa"/>
          </w:tcPr>
          <w:p w14:paraId="5ACD64FE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ед. изм.</w:t>
            </w:r>
          </w:p>
        </w:tc>
        <w:tc>
          <w:tcPr>
            <w:tcW w:w="1139" w:type="dxa"/>
            <w:vMerge w:val="continue"/>
          </w:tcPr>
          <w:p w14:paraId="19DF20CE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</w:p>
        </w:tc>
      </w:tr>
      <w:tr w14:paraId="5B467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4AAEB26F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15" w:type="dxa"/>
          </w:tcPr>
          <w:p w14:paraId="1CE168A7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855" w:type="dxa"/>
          </w:tcPr>
          <w:p w14:paraId="4FC4EC45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5529CEC4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6279B92A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72" w:type="dxa"/>
          </w:tcPr>
          <w:p w14:paraId="534668B6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1" w:type="dxa"/>
          </w:tcPr>
          <w:p w14:paraId="7CF5133A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259B1F17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6187417C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0811413D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54" w:type="dxa"/>
          </w:tcPr>
          <w:p w14:paraId="39C584B7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49" w:type="dxa"/>
          </w:tcPr>
          <w:p w14:paraId="369430D2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14A1046A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2BAE2A9F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03A18985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66" w:type="dxa"/>
          </w:tcPr>
          <w:p w14:paraId="271E6A56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9" w:type="dxa"/>
          </w:tcPr>
          <w:p w14:paraId="40FFC7B7">
            <w:pPr>
              <w:widowControl w:val="0"/>
              <w:numPr>
                <w:ilvl w:val="0"/>
                <w:numId w:val="7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</w:tr>
      <w:tr w14:paraId="77518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7"/>
          </w:tcPr>
          <w:p w14:paraId="56892837">
            <w:pPr>
              <w:widowControl/>
              <w:numPr>
                <w:ilvl w:val="0"/>
                <w:numId w:val="8"/>
              </w:numPr>
              <w:jc w:val="left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  <w:t>Мероприятия по оснащению приборами учета используемых энергетических ресурсов в жилищном фонд</w:t>
            </w:r>
          </w:p>
        </w:tc>
      </w:tr>
      <w:tr w14:paraId="54E86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5293FCF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1.1</w:t>
            </w:r>
          </w:p>
        </w:tc>
        <w:tc>
          <w:tcPr>
            <w:tcW w:w="1215" w:type="dxa"/>
          </w:tcPr>
          <w:p w14:paraId="216A4604">
            <w:pPr>
              <w:widowControl/>
              <w:jc w:val="left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  <w:t>Проведение разъяснительной работы с гражданами по оснащению жилых домов в жилищном фонде приборами учета</w:t>
            </w:r>
          </w:p>
        </w:tc>
        <w:tc>
          <w:tcPr>
            <w:tcW w:w="855" w:type="dxa"/>
          </w:tcPr>
          <w:p w14:paraId="16CBF22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1573A00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2DE269A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72" w:type="dxa"/>
          </w:tcPr>
          <w:p w14:paraId="65AB167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1" w:type="dxa"/>
          </w:tcPr>
          <w:p w14:paraId="53287D7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</w:tcPr>
          <w:p w14:paraId="6FF9A0D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54B701B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4B46E14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54" w:type="dxa"/>
          </w:tcPr>
          <w:p w14:paraId="43EFA57E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49" w:type="dxa"/>
          </w:tcPr>
          <w:p w14:paraId="3FB3C5B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</w:tcPr>
          <w:p w14:paraId="0EF1B76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680BD96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25C673E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66" w:type="dxa"/>
          </w:tcPr>
          <w:p w14:paraId="0DAFD46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9" w:type="dxa"/>
          </w:tcPr>
          <w:p w14:paraId="178ED63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</w:tr>
      <w:tr w14:paraId="775C9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174" w:type="dxa"/>
            <w:gridSpan w:val="17"/>
          </w:tcPr>
          <w:p w14:paraId="50BFB4C5">
            <w:pPr>
              <w:widowControl/>
              <w:numPr>
                <w:ilvl w:val="0"/>
                <w:numId w:val="8"/>
              </w:numPr>
              <w:jc w:val="left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 xml:space="preserve">Мероприятия по энергосбережению и </w:t>
            </w: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  <w:t>повышению энергетической эффективности в жилищном фонде</w:t>
            </w:r>
          </w:p>
        </w:tc>
      </w:tr>
      <w:tr w14:paraId="4A5BC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3EE2EC4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2.1</w:t>
            </w:r>
          </w:p>
        </w:tc>
        <w:tc>
          <w:tcPr>
            <w:tcW w:w="1215" w:type="dxa"/>
          </w:tcPr>
          <w:p w14:paraId="71992D03">
            <w:pPr>
              <w:widowControl/>
              <w:jc w:val="left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  <w:t>Проведение энергоэффективного капитального ремонта общего имущества в многоквартирных домах</w:t>
            </w:r>
          </w:p>
        </w:tc>
        <w:tc>
          <w:tcPr>
            <w:tcW w:w="855" w:type="dxa"/>
          </w:tcPr>
          <w:p w14:paraId="3B896EB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Внебюджетные средства</w:t>
            </w:r>
          </w:p>
        </w:tc>
        <w:tc>
          <w:tcPr>
            <w:tcW w:w="780" w:type="dxa"/>
          </w:tcPr>
          <w:p w14:paraId="34A864B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3616C39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72" w:type="dxa"/>
          </w:tcPr>
          <w:p w14:paraId="6DBA3A5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1" w:type="dxa"/>
          </w:tcPr>
          <w:p w14:paraId="6420199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</w:tcPr>
          <w:p w14:paraId="7B5B349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Внебюджетные средства</w:t>
            </w:r>
          </w:p>
        </w:tc>
        <w:tc>
          <w:tcPr>
            <w:tcW w:w="780" w:type="dxa"/>
          </w:tcPr>
          <w:p w14:paraId="204DB99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496DE8A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54" w:type="dxa"/>
          </w:tcPr>
          <w:p w14:paraId="0DAD481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49" w:type="dxa"/>
          </w:tcPr>
          <w:p w14:paraId="646A201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</w:tcPr>
          <w:p w14:paraId="01F5D1C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Внебюджетные средства</w:t>
            </w:r>
          </w:p>
        </w:tc>
        <w:tc>
          <w:tcPr>
            <w:tcW w:w="780" w:type="dxa"/>
          </w:tcPr>
          <w:p w14:paraId="7DC3639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3144B25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66" w:type="dxa"/>
          </w:tcPr>
          <w:p w14:paraId="3434DF6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9" w:type="dxa"/>
          </w:tcPr>
          <w:p w14:paraId="13572D9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</w:tr>
      <w:tr w14:paraId="2B100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7"/>
          </w:tcPr>
          <w:p w14:paraId="3A6DAF9C">
            <w:pPr>
              <w:widowControl/>
              <w:numPr>
                <w:ilvl w:val="0"/>
                <w:numId w:val="8"/>
              </w:numPr>
              <w:jc w:val="left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/>
              </w:rPr>
              <w:t>Мероприятия по энергосбережению и повышению энергетической эффективности систем коммунальной инфраструктуры</w:t>
            </w:r>
          </w:p>
        </w:tc>
      </w:tr>
      <w:tr w14:paraId="154C5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57E74B0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15" w:type="dxa"/>
          </w:tcPr>
          <w:p w14:paraId="07618C4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855" w:type="dxa"/>
          </w:tcPr>
          <w:p w14:paraId="0F95D09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296E8C8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1BFE824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72" w:type="dxa"/>
          </w:tcPr>
          <w:p w14:paraId="247422A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1" w:type="dxa"/>
          </w:tcPr>
          <w:p w14:paraId="568B1FAE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55703BE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03C5755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51BB2F1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54" w:type="dxa"/>
          </w:tcPr>
          <w:p w14:paraId="7AD2A9E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49" w:type="dxa"/>
          </w:tcPr>
          <w:p w14:paraId="5269BC6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0CF8E85E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60E45D2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28AD3E12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66" w:type="dxa"/>
          </w:tcPr>
          <w:p w14:paraId="518E031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9" w:type="dxa"/>
          </w:tcPr>
          <w:p w14:paraId="4516C9B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</w:tr>
      <w:tr w14:paraId="2BE1C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7"/>
          </w:tcPr>
          <w:p w14:paraId="00897C3D">
            <w:pPr>
              <w:widowControl w:val="0"/>
              <w:numPr>
                <w:ilvl w:val="0"/>
                <w:numId w:val="8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/>
              </w:rPr>
              <w:t>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</w:t>
            </w:r>
          </w:p>
        </w:tc>
      </w:tr>
      <w:tr w14:paraId="2739C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5E23E60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15" w:type="dxa"/>
          </w:tcPr>
          <w:p w14:paraId="02CF4BD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855" w:type="dxa"/>
          </w:tcPr>
          <w:p w14:paraId="627AE6B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57A3865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5F36F24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72" w:type="dxa"/>
          </w:tcPr>
          <w:p w14:paraId="03EC4E6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1" w:type="dxa"/>
          </w:tcPr>
          <w:p w14:paraId="460B59F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5762E1B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099EE7B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531B5C9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54" w:type="dxa"/>
          </w:tcPr>
          <w:p w14:paraId="41573FE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49" w:type="dxa"/>
          </w:tcPr>
          <w:p w14:paraId="184A2E6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32D7BB1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6183060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6B7B7822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66" w:type="dxa"/>
          </w:tcPr>
          <w:p w14:paraId="0637D3F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9" w:type="dxa"/>
          </w:tcPr>
          <w:p w14:paraId="01A547E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</w:tr>
      <w:tr w14:paraId="7CB8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7"/>
          </w:tcPr>
          <w:p w14:paraId="11DEEE38">
            <w:pPr>
              <w:widowControl w:val="0"/>
              <w:numPr>
                <w:ilvl w:val="0"/>
                <w:numId w:val="8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/>
              </w:rPr>
              <w:t>Мероприятия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имущества;</w:t>
            </w:r>
          </w:p>
        </w:tc>
      </w:tr>
      <w:tr w14:paraId="31F9E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483647C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5.1</w:t>
            </w:r>
          </w:p>
        </w:tc>
        <w:tc>
          <w:tcPr>
            <w:tcW w:w="1215" w:type="dxa"/>
          </w:tcPr>
          <w:p w14:paraId="2EF725FD">
            <w:pPr>
              <w:widowControl/>
              <w:jc w:val="left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  <w:t>Выявление бесхозяйных объектов недвижимого имущества, используемых передачи энергетических ресурсов</w:t>
            </w:r>
          </w:p>
        </w:tc>
        <w:tc>
          <w:tcPr>
            <w:tcW w:w="855" w:type="dxa"/>
          </w:tcPr>
          <w:p w14:paraId="0C162D7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51DB1BE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09F1ACD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72" w:type="dxa"/>
          </w:tcPr>
          <w:p w14:paraId="236CA0B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1" w:type="dxa"/>
          </w:tcPr>
          <w:p w14:paraId="4B9794D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</w:tcPr>
          <w:p w14:paraId="3E6EE32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4B75F28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1373634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54" w:type="dxa"/>
          </w:tcPr>
          <w:p w14:paraId="1723E6B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49" w:type="dxa"/>
          </w:tcPr>
          <w:p w14:paraId="30CAF8D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</w:tcPr>
          <w:p w14:paraId="5D6541D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6ECDA3F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2BDF1D9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66" w:type="dxa"/>
          </w:tcPr>
          <w:p w14:paraId="6A696DD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9" w:type="dxa"/>
          </w:tcPr>
          <w:p w14:paraId="660E630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</w:tr>
      <w:tr w14:paraId="4C4F1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7"/>
          </w:tcPr>
          <w:p w14:paraId="2453F41B">
            <w:pPr>
              <w:widowControl w:val="0"/>
              <w:numPr>
                <w:ilvl w:val="0"/>
                <w:numId w:val="8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/>
              </w:rPr>
              <w:t>Мероприятия по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</w:t>
            </w:r>
          </w:p>
        </w:tc>
      </w:tr>
      <w:tr w14:paraId="787E1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5104B25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6.1</w:t>
            </w:r>
          </w:p>
        </w:tc>
        <w:tc>
          <w:tcPr>
            <w:tcW w:w="1215" w:type="dxa"/>
          </w:tcPr>
          <w:p w14:paraId="2D70C142">
            <w:pPr>
              <w:widowControl/>
              <w:jc w:val="left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  <w:t>Оформление бесхозяйных объектов недвижимого имущества</w:t>
            </w:r>
          </w:p>
        </w:tc>
        <w:tc>
          <w:tcPr>
            <w:tcW w:w="855" w:type="dxa"/>
          </w:tcPr>
          <w:p w14:paraId="0A09CB5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455AB5FE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3F460DB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72" w:type="dxa"/>
          </w:tcPr>
          <w:p w14:paraId="6DB4C8A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1" w:type="dxa"/>
          </w:tcPr>
          <w:p w14:paraId="316A586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</w:tcPr>
          <w:p w14:paraId="1876898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5F40460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7592707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54" w:type="dxa"/>
          </w:tcPr>
          <w:p w14:paraId="30046D4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49" w:type="dxa"/>
          </w:tcPr>
          <w:p w14:paraId="4A052E2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</w:tcPr>
          <w:p w14:paraId="3DD9B42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1A8DCD8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241A469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66" w:type="dxa"/>
          </w:tcPr>
          <w:p w14:paraId="0E81E63E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9" w:type="dxa"/>
          </w:tcPr>
          <w:p w14:paraId="423564F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</w:tr>
      <w:tr w14:paraId="3A209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7"/>
          </w:tcPr>
          <w:p w14:paraId="30D1098B">
            <w:pPr>
              <w:widowControl w:val="0"/>
              <w:numPr>
                <w:ilvl w:val="0"/>
                <w:numId w:val="8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/>
              </w:rPr>
              <w:t>Мероприятия по стимулированию производителей и потребителей энергетических ресурсов, организаций, осуществляющих передачу энергетических ресурсов, проведению мероприятий по энергосбережению, повышению энергетической эффективности и сокращению потерь энергетических ресурсов</w:t>
            </w:r>
          </w:p>
        </w:tc>
      </w:tr>
      <w:tr w14:paraId="591F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44FC3EB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7.1</w:t>
            </w:r>
          </w:p>
        </w:tc>
        <w:tc>
          <w:tcPr>
            <w:tcW w:w="1215" w:type="dxa"/>
          </w:tcPr>
          <w:p w14:paraId="0206A0AB">
            <w:pPr>
              <w:widowControl/>
              <w:jc w:val="left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  <w:t>Оказание содействия в проведении мероприятий, предусмотренных в программах по энергосбережению и повышению энергетическои эффективности ресурсоснабжающих организаций</w:t>
            </w:r>
          </w:p>
        </w:tc>
        <w:tc>
          <w:tcPr>
            <w:tcW w:w="855" w:type="dxa"/>
          </w:tcPr>
          <w:p w14:paraId="256ACB3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6D7ABD62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266EDAC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72" w:type="dxa"/>
          </w:tcPr>
          <w:p w14:paraId="2FE7945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1" w:type="dxa"/>
          </w:tcPr>
          <w:p w14:paraId="25BE3A0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</w:tcPr>
          <w:p w14:paraId="3617527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6599811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67B13E8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54" w:type="dxa"/>
          </w:tcPr>
          <w:p w14:paraId="27DB0272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49" w:type="dxa"/>
          </w:tcPr>
          <w:p w14:paraId="7CE22D62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</w:tcPr>
          <w:p w14:paraId="1578112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</w:tcPr>
          <w:p w14:paraId="2C36D9B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</w:tcPr>
          <w:p w14:paraId="20D4992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66" w:type="dxa"/>
          </w:tcPr>
          <w:p w14:paraId="450BFC8E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9" w:type="dxa"/>
          </w:tcPr>
          <w:p w14:paraId="1403327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</w:tr>
      <w:tr w14:paraId="31CD6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4174" w:type="dxa"/>
            <w:gridSpan w:val="17"/>
          </w:tcPr>
          <w:p w14:paraId="72E29823">
            <w:pPr>
              <w:widowControl w:val="0"/>
              <w:numPr>
                <w:ilvl w:val="0"/>
                <w:numId w:val="8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/>
              </w:rPr>
              <w:t>Мероприятия по увеличению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</w:tr>
      <w:tr w14:paraId="11951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5A5BCCB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15" w:type="dxa"/>
          </w:tcPr>
          <w:p w14:paraId="39220DF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855" w:type="dxa"/>
          </w:tcPr>
          <w:p w14:paraId="1279F14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4BC4BC7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6C03942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72" w:type="dxa"/>
          </w:tcPr>
          <w:p w14:paraId="4F0E662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1" w:type="dxa"/>
          </w:tcPr>
          <w:p w14:paraId="3C067AB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07ADCE0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4B14824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1C21168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54" w:type="dxa"/>
          </w:tcPr>
          <w:p w14:paraId="57F86AA2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49" w:type="dxa"/>
          </w:tcPr>
          <w:p w14:paraId="397F8C7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7EFDB07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46A3D7A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0C5C012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66" w:type="dxa"/>
          </w:tcPr>
          <w:p w14:paraId="54947B7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9" w:type="dxa"/>
          </w:tcPr>
          <w:p w14:paraId="530237B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</w:tr>
      <w:tr w14:paraId="1BEF1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7"/>
          </w:tcPr>
          <w:p w14:paraId="1A7CA907">
            <w:pPr>
              <w:widowControl w:val="0"/>
              <w:numPr>
                <w:ilvl w:val="0"/>
                <w:numId w:val="8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/>
              </w:rPr>
              <w:t>Мероприятия по энергосбережению в транспортном комплексе и повышению его энергетической эффективности</w:t>
            </w:r>
          </w:p>
        </w:tc>
      </w:tr>
      <w:tr w14:paraId="082BC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16C0003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15" w:type="dxa"/>
          </w:tcPr>
          <w:p w14:paraId="21F80EBE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855" w:type="dxa"/>
          </w:tcPr>
          <w:p w14:paraId="64D2D18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44379B8E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7AAAA26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72" w:type="dxa"/>
          </w:tcPr>
          <w:p w14:paraId="4FC25A7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1" w:type="dxa"/>
          </w:tcPr>
          <w:p w14:paraId="20B9C5A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2978213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26C7D3B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3132D9D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54" w:type="dxa"/>
          </w:tcPr>
          <w:p w14:paraId="022EB4B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49" w:type="dxa"/>
          </w:tcPr>
          <w:p w14:paraId="0964968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3DC2DBA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66BD15F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2043633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66" w:type="dxa"/>
          </w:tcPr>
          <w:p w14:paraId="1B9842F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9" w:type="dxa"/>
          </w:tcPr>
          <w:p w14:paraId="555D13A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</w:tr>
      <w:tr w14:paraId="22FE3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7"/>
          </w:tcPr>
          <w:p w14:paraId="2A00E6D9">
            <w:pPr>
              <w:widowControl w:val="0"/>
              <w:numPr>
                <w:ilvl w:val="0"/>
                <w:numId w:val="8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/>
              </w:rPr>
              <w:t>Мероприятия по иным вопросам, определенным органом государственной власти субъекта Российской Федерации, органом местного самоуправления</w:t>
            </w:r>
          </w:p>
        </w:tc>
      </w:tr>
      <w:tr w14:paraId="7F740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6A115B9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215" w:type="dxa"/>
          </w:tcPr>
          <w:p w14:paraId="1F44E04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855" w:type="dxa"/>
          </w:tcPr>
          <w:p w14:paraId="1C7F72B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0274B14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0D89898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72" w:type="dxa"/>
          </w:tcPr>
          <w:p w14:paraId="531AD95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1" w:type="dxa"/>
          </w:tcPr>
          <w:p w14:paraId="24D0F72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0B72656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123A278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4D98C58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54" w:type="dxa"/>
          </w:tcPr>
          <w:p w14:paraId="33DAA3B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49" w:type="dxa"/>
          </w:tcPr>
          <w:p w14:paraId="708A575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002" w:type="dxa"/>
          </w:tcPr>
          <w:p w14:paraId="26AAD6C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780" w:type="dxa"/>
          </w:tcPr>
          <w:p w14:paraId="1902C73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588" w:type="dxa"/>
          </w:tcPr>
          <w:p w14:paraId="34A25F8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666" w:type="dxa"/>
          </w:tcPr>
          <w:p w14:paraId="125E8F5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  <w:tc>
          <w:tcPr>
            <w:tcW w:w="1139" w:type="dxa"/>
          </w:tcPr>
          <w:p w14:paraId="466EE81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</w:p>
        </w:tc>
      </w:tr>
      <w:tr w14:paraId="24C1E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7"/>
          </w:tcPr>
          <w:p w14:paraId="074CEBAA">
            <w:pPr>
              <w:widowControl w:val="0"/>
              <w:numPr>
                <w:ilvl w:val="0"/>
                <w:numId w:val="8"/>
              </w:numPr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/>
              </w:rPr>
              <w:t>Мероприятия по информационному обеспечению указанных в подпунктах "а" - "к" настоящего пункта мероприятий, в том числе информированию потребителей энергетических ресурсов об указанных мероприятиях</w:t>
            </w: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/>
              </w:rPr>
              <w:t>и о способах энергосбережения и повышения энергетической эффективности.</w:t>
            </w:r>
          </w:p>
        </w:tc>
      </w:tr>
      <w:tr w14:paraId="2BD4E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585" w:type="dxa"/>
          </w:tcPr>
          <w:p w14:paraId="45F368A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11.1</w:t>
            </w:r>
          </w:p>
        </w:tc>
        <w:tc>
          <w:tcPr>
            <w:tcW w:w="1215" w:type="dxa"/>
          </w:tcPr>
          <w:p w14:paraId="2CA6805B">
            <w:pPr>
              <w:widowControl/>
              <w:jc w:val="left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  <w:t>Размещение информации на официальном сайте в сети ”Интернет”</w:t>
            </w:r>
          </w:p>
        </w:tc>
        <w:tc>
          <w:tcPr>
            <w:tcW w:w="855" w:type="dxa"/>
            <w:shd w:val="clear" w:color="auto" w:fill="auto"/>
            <w:vAlign w:val="top"/>
          </w:tcPr>
          <w:p w14:paraId="1F1D295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  <w:shd w:val="clear" w:color="auto" w:fill="auto"/>
            <w:vAlign w:val="top"/>
          </w:tcPr>
          <w:p w14:paraId="3603F3C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  <w:shd w:val="clear" w:color="auto" w:fill="auto"/>
            <w:vAlign w:val="top"/>
          </w:tcPr>
          <w:p w14:paraId="47DD139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72" w:type="dxa"/>
            <w:shd w:val="clear" w:color="auto" w:fill="auto"/>
            <w:vAlign w:val="top"/>
          </w:tcPr>
          <w:p w14:paraId="79175FF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1" w:type="dxa"/>
            <w:shd w:val="clear" w:color="auto" w:fill="auto"/>
            <w:vAlign w:val="top"/>
          </w:tcPr>
          <w:p w14:paraId="6C7CBDC3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  <w:shd w:val="clear" w:color="auto" w:fill="auto"/>
            <w:vAlign w:val="top"/>
          </w:tcPr>
          <w:p w14:paraId="16498D7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  <w:shd w:val="clear" w:color="auto" w:fill="auto"/>
            <w:vAlign w:val="top"/>
          </w:tcPr>
          <w:p w14:paraId="3FA71CC2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  <w:shd w:val="clear" w:color="auto" w:fill="auto"/>
            <w:vAlign w:val="top"/>
          </w:tcPr>
          <w:p w14:paraId="149E796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54" w:type="dxa"/>
            <w:shd w:val="clear" w:color="auto" w:fill="auto"/>
            <w:vAlign w:val="top"/>
          </w:tcPr>
          <w:p w14:paraId="12F88607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49" w:type="dxa"/>
            <w:shd w:val="clear" w:color="auto" w:fill="auto"/>
            <w:vAlign w:val="top"/>
          </w:tcPr>
          <w:p w14:paraId="1BE5DBB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  <w:shd w:val="clear" w:color="auto" w:fill="auto"/>
            <w:vAlign w:val="top"/>
          </w:tcPr>
          <w:p w14:paraId="767CBAA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  <w:shd w:val="clear" w:color="auto" w:fill="auto"/>
            <w:vAlign w:val="top"/>
          </w:tcPr>
          <w:p w14:paraId="4AB41B5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  <w:shd w:val="clear" w:color="auto" w:fill="auto"/>
            <w:vAlign w:val="top"/>
          </w:tcPr>
          <w:p w14:paraId="685B610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66" w:type="dxa"/>
            <w:shd w:val="clear" w:color="auto" w:fill="auto"/>
            <w:vAlign w:val="top"/>
          </w:tcPr>
          <w:p w14:paraId="71CCCF0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9" w:type="dxa"/>
            <w:shd w:val="clear" w:color="auto" w:fill="auto"/>
            <w:vAlign w:val="top"/>
          </w:tcPr>
          <w:p w14:paraId="6171202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</w:tr>
      <w:tr w14:paraId="57C29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56238DA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11.2</w:t>
            </w:r>
          </w:p>
        </w:tc>
        <w:tc>
          <w:tcPr>
            <w:tcW w:w="1215" w:type="dxa"/>
          </w:tcPr>
          <w:p w14:paraId="32FAF29A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  <w:t>Обновление информации (не реже чем один раз в квартал)</w:t>
            </w:r>
          </w:p>
        </w:tc>
        <w:tc>
          <w:tcPr>
            <w:tcW w:w="855" w:type="dxa"/>
            <w:shd w:val="clear" w:color="auto" w:fill="auto"/>
            <w:vAlign w:val="top"/>
          </w:tcPr>
          <w:p w14:paraId="4EDCA9C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  <w:shd w:val="clear" w:color="auto" w:fill="auto"/>
            <w:vAlign w:val="top"/>
          </w:tcPr>
          <w:p w14:paraId="3B5F3BB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  <w:shd w:val="clear" w:color="auto" w:fill="auto"/>
            <w:vAlign w:val="top"/>
          </w:tcPr>
          <w:p w14:paraId="6D0E44A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72" w:type="dxa"/>
            <w:shd w:val="clear" w:color="auto" w:fill="auto"/>
            <w:vAlign w:val="top"/>
          </w:tcPr>
          <w:p w14:paraId="5364516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1" w:type="dxa"/>
            <w:shd w:val="clear" w:color="auto" w:fill="auto"/>
            <w:vAlign w:val="top"/>
          </w:tcPr>
          <w:p w14:paraId="684888B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  <w:shd w:val="clear" w:color="auto" w:fill="auto"/>
            <w:vAlign w:val="top"/>
          </w:tcPr>
          <w:p w14:paraId="428FBA0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  <w:shd w:val="clear" w:color="auto" w:fill="auto"/>
            <w:vAlign w:val="top"/>
          </w:tcPr>
          <w:p w14:paraId="0F5AA129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  <w:shd w:val="clear" w:color="auto" w:fill="auto"/>
            <w:vAlign w:val="top"/>
          </w:tcPr>
          <w:p w14:paraId="610F41F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54" w:type="dxa"/>
            <w:shd w:val="clear" w:color="auto" w:fill="auto"/>
            <w:vAlign w:val="top"/>
          </w:tcPr>
          <w:p w14:paraId="6F8EA33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49" w:type="dxa"/>
            <w:shd w:val="clear" w:color="auto" w:fill="auto"/>
            <w:vAlign w:val="top"/>
          </w:tcPr>
          <w:p w14:paraId="03C0D36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  <w:shd w:val="clear" w:color="auto" w:fill="auto"/>
            <w:vAlign w:val="top"/>
          </w:tcPr>
          <w:p w14:paraId="0425D3A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  <w:shd w:val="clear" w:color="auto" w:fill="auto"/>
            <w:vAlign w:val="top"/>
          </w:tcPr>
          <w:p w14:paraId="013C9CE8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  <w:shd w:val="clear" w:color="auto" w:fill="auto"/>
            <w:vAlign w:val="top"/>
          </w:tcPr>
          <w:p w14:paraId="09E0A97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66" w:type="dxa"/>
            <w:shd w:val="clear" w:color="auto" w:fill="auto"/>
            <w:vAlign w:val="top"/>
          </w:tcPr>
          <w:p w14:paraId="4992A5B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9" w:type="dxa"/>
            <w:shd w:val="clear" w:color="auto" w:fill="auto"/>
            <w:vAlign w:val="top"/>
          </w:tcPr>
          <w:p w14:paraId="2C89ACB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</w:tr>
      <w:tr w14:paraId="04F59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3D314702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11.3</w:t>
            </w:r>
          </w:p>
        </w:tc>
        <w:tc>
          <w:tcPr>
            <w:tcW w:w="1215" w:type="dxa"/>
          </w:tcPr>
          <w:p w14:paraId="738628D9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18"/>
                <w:szCs w:val="18"/>
                <w:lang w:val="ru-RU" w:bidi="ar"/>
              </w:rPr>
              <w:t>Размещение муниципальной программы в области энергосбережения и повышения энергетическои на официальном сайте органов власти местного самоуправления в сети Интернет</w:t>
            </w:r>
          </w:p>
        </w:tc>
        <w:tc>
          <w:tcPr>
            <w:tcW w:w="855" w:type="dxa"/>
            <w:shd w:val="clear" w:color="auto" w:fill="auto"/>
            <w:vAlign w:val="top"/>
          </w:tcPr>
          <w:p w14:paraId="5ABA6EBE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  <w:shd w:val="clear" w:color="auto" w:fill="auto"/>
            <w:vAlign w:val="top"/>
          </w:tcPr>
          <w:p w14:paraId="389F7CC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  <w:shd w:val="clear" w:color="auto" w:fill="auto"/>
            <w:vAlign w:val="top"/>
          </w:tcPr>
          <w:p w14:paraId="750DB4E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72" w:type="dxa"/>
            <w:shd w:val="clear" w:color="auto" w:fill="auto"/>
            <w:vAlign w:val="top"/>
          </w:tcPr>
          <w:p w14:paraId="2B8BEEBF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1" w:type="dxa"/>
            <w:shd w:val="clear" w:color="auto" w:fill="auto"/>
            <w:vAlign w:val="top"/>
          </w:tcPr>
          <w:p w14:paraId="2471501D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zh-CN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  <w:shd w:val="clear" w:color="auto" w:fill="auto"/>
            <w:vAlign w:val="top"/>
          </w:tcPr>
          <w:p w14:paraId="4AA6213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  <w:shd w:val="clear" w:color="auto" w:fill="auto"/>
            <w:vAlign w:val="top"/>
          </w:tcPr>
          <w:p w14:paraId="25B42D85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  <w:shd w:val="clear" w:color="auto" w:fill="auto"/>
            <w:vAlign w:val="top"/>
          </w:tcPr>
          <w:p w14:paraId="06D37F61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54" w:type="dxa"/>
            <w:shd w:val="clear" w:color="auto" w:fill="auto"/>
            <w:vAlign w:val="top"/>
          </w:tcPr>
          <w:p w14:paraId="24BAF8A4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49" w:type="dxa"/>
            <w:shd w:val="clear" w:color="auto" w:fill="auto"/>
            <w:vAlign w:val="top"/>
          </w:tcPr>
          <w:p w14:paraId="042AB6CC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002" w:type="dxa"/>
            <w:shd w:val="clear" w:color="auto" w:fill="auto"/>
            <w:vAlign w:val="top"/>
          </w:tcPr>
          <w:p w14:paraId="15EBA6B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Средства бюджета</w:t>
            </w:r>
          </w:p>
        </w:tc>
        <w:tc>
          <w:tcPr>
            <w:tcW w:w="780" w:type="dxa"/>
            <w:shd w:val="clear" w:color="auto" w:fill="auto"/>
            <w:vAlign w:val="top"/>
          </w:tcPr>
          <w:p w14:paraId="3A104036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588" w:type="dxa"/>
            <w:shd w:val="clear" w:color="auto" w:fill="auto"/>
            <w:vAlign w:val="top"/>
          </w:tcPr>
          <w:p w14:paraId="425754EA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666" w:type="dxa"/>
            <w:shd w:val="clear" w:color="auto" w:fill="auto"/>
            <w:vAlign w:val="top"/>
          </w:tcPr>
          <w:p w14:paraId="623E7F00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9" w:type="dxa"/>
            <w:shd w:val="clear" w:color="auto" w:fill="auto"/>
            <w:vAlign w:val="top"/>
          </w:tcPr>
          <w:p w14:paraId="4B1B000B">
            <w:pPr>
              <w:widowControl w:val="0"/>
              <w:jc w:val="center"/>
              <w:rPr>
                <w:rFonts w:ascii="Times New Roman" w:hAnsi="Times New Roman" w:eastAsia="Tahoma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 w:eastAsia="Tahoma" w:cs="Times New Roman"/>
                <w:sz w:val="18"/>
                <w:szCs w:val="18"/>
                <w:lang w:val="ru-RU"/>
              </w:rPr>
              <w:t>-</w:t>
            </w:r>
          </w:p>
        </w:tc>
      </w:tr>
    </w:tbl>
    <w:p w14:paraId="3BA2C875">
      <w:pP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ru-RU" w:bidi="ar"/>
        </w:rPr>
      </w:pP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ru-RU" w:bidi="ar"/>
        </w:rPr>
        <w:br w:type="page"/>
      </w:r>
    </w:p>
    <w:p w14:paraId="1334745B">
      <w:pP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ru-RU" w:bidi="ar"/>
        </w:rPr>
      </w:pPr>
    </w:p>
    <w:p w14:paraId="06CF1413">
      <w:pPr>
        <w:rPr>
          <w:lang w:val="ru-RU"/>
        </w:rPr>
      </w:pP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ru-RU" w:bidi="ar"/>
        </w:rPr>
        <w:t xml:space="preserve">5.2.Перечень мероприятий по энергосбережению в организациях с участием муниципального образования и повышению </w:t>
      </w:r>
    </w:p>
    <w:p w14:paraId="7120690E">
      <w:pPr>
        <w:jc w:val="center"/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bidi="ar"/>
        </w:rPr>
        <w:t>энергетической эффективности этих организаций</w:t>
      </w:r>
    </w:p>
    <w:p w14:paraId="22D588B7">
      <w:pPr>
        <w:jc w:val="center"/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bidi="ar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1377"/>
        <w:gridCol w:w="795"/>
        <w:gridCol w:w="25"/>
        <w:gridCol w:w="820"/>
        <w:gridCol w:w="523"/>
        <w:gridCol w:w="72"/>
        <w:gridCol w:w="630"/>
        <w:gridCol w:w="1235"/>
        <w:gridCol w:w="820"/>
        <w:gridCol w:w="48"/>
        <w:gridCol w:w="772"/>
        <w:gridCol w:w="8"/>
        <w:gridCol w:w="642"/>
        <w:gridCol w:w="660"/>
        <w:gridCol w:w="1150"/>
        <w:gridCol w:w="820"/>
        <w:gridCol w:w="121"/>
        <w:gridCol w:w="699"/>
        <w:gridCol w:w="669"/>
        <w:gridCol w:w="585"/>
        <w:gridCol w:w="1220"/>
      </w:tblGrid>
      <w:tr w14:paraId="1F9A5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vMerge w:val="restart"/>
          </w:tcPr>
          <w:p w14:paraId="6C2DE4F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№ п/п</w:t>
            </w:r>
          </w:p>
        </w:tc>
        <w:tc>
          <w:tcPr>
            <w:tcW w:w="1377" w:type="dxa"/>
            <w:vMerge w:val="restart"/>
          </w:tcPr>
          <w:p w14:paraId="3AE399C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Наименование мероприятия программы</w:t>
            </w:r>
          </w:p>
        </w:tc>
        <w:tc>
          <w:tcPr>
            <w:tcW w:w="4100" w:type="dxa"/>
            <w:gridSpan w:val="7"/>
          </w:tcPr>
          <w:p w14:paraId="18ACE67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2026 год</w:t>
            </w:r>
          </w:p>
        </w:tc>
        <w:tc>
          <w:tcPr>
            <w:tcW w:w="4100" w:type="dxa"/>
            <w:gridSpan w:val="7"/>
          </w:tcPr>
          <w:p w14:paraId="2262613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2027 год</w:t>
            </w:r>
          </w:p>
        </w:tc>
        <w:tc>
          <w:tcPr>
            <w:tcW w:w="4114" w:type="dxa"/>
            <w:gridSpan w:val="6"/>
          </w:tcPr>
          <w:p w14:paraId="78D4A37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2028 год</w:t>
            </w:r>
          </w:p>
        </w:tc>
      </w:tr>
      <w:tr w14:paraId="653E6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vMerge w:val="continue"/>
          </w:tcPr>
          <w:p w14:paraId="2A8735C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  <w:vMerge w:val="continue"/>
          </w:tcPr>
          <w:p w14:paraId="5BF6C3E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640" w:type="dxa"/>
            <w:gridSpan w:val="3"/>
            <w:vMerge w:val="restart"/>
          </w:tcPr>
          <w:p w14:paraId="74D6996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Финансовое обеспечение реализации мероприятий</w:t>
            </w:r>
          </w:p>
        </w:tc>
        <w:tc>
          <w:tcPr>
            <w:tcW w:w="2460" w:type="dxa"/>
            <w:gridSpan w:val="4"/>
          </w:tcPr>
          <w:p w14:paraId="2A2449B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Экономия топливно-энерегетических ресурсов</w:t>
            </w:r>
          </w:p>
        </w:tc>
        <w:tc>
          <w:tcPr>
            <w:tcW w:w="1648" w:type="dxa"/>
            <w:gridSpan w:val="4"/>
            <w:vMerge w:val="restart"/>
          </w:tcPr>
          <w:p w14:paraId="4860155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Финансовое обеспечение реализации мероприятий</w:t>
            </w:r>
          </w:p>
        </w:tc>
        <w:tc>
          <w:tcPr>
            <w:tcW w:w="2452" w:type="dxa"/>
            <w:gridSpan w:val="3"/>
          </w:tcPr>
          <w:p w14:paraId="20131F9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Экономия топливно-энерегетических ресурсов</w:t>
            </w:r>
          </w:p>
        </w:tc>
        <w:tc>
          <w:tcPr>
            <w:tcW w:w="1640" w:type="dxa"/>
            <w:gridSpan w:val="3"/>
            <w:vMerge w:val="restart"/>
          </w:tcPr>
          <w:p w14:paraId="264504F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Финансовое обеспечение реализации мероприятий</w:t>
            </w:r>
          </w:p>
        </w:tc>
        <w:tc>
          <w:tcPr>
            <w:tcW w:w="2474" w:type="dxa"/>
            <w:gridSpan w:val="3"/>
          </w:tcPr>
          <w:p w14:paraId="2F5A85F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Экономия топливно-энерегетических ресурсов</w:t>
            </w:r>
          </w:p>
        </w:tc>
      </w:tr>
      <w:tr w14:paraId="15950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vMerge w:val="continue"/>
          </w:tcPr>
          <w:p w14:paraId="43D6525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  <w:vMerge w:val="continue"/>
          </w:tcPr>
          <w:p w14:paraId="2BB253F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640" w:type="dxa"/>
            <w:gridSpan w:val="3"/>
            <w:vMerge w:val="continue"/>
          </w:tcPr>
          <w:p w14:paraId="6979733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225" w:type="dxa"/>
            <w:gridSpan w:val="3"/>
          </w:tcPr>
          <w:p w14:paraId="08C6A22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в натуральном выражении</w:t>
            </w:r>
          </w:p>
        </w:tc>
        <w:tc>
          <w:tcPr>
            <w:tcW w:w="1235" w:type="dxa"/>
            <w:vMerge w:val="restart"/>
          </w:tcPr>
          <w:p w14:paraId="6427549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в стоимостном выражении, тыс. руб.</w:t>
            </w:r>
          </w:p>
        </w:tc>
        <w:tc>
          <w:tcPr>
            <w:tcW w:w="1648" w:type="dxa"/>
            <w:gridSpan w:val="4"/>
            <w:vMerge w:val="continue"/>
          </w:tcPr>
          <w:p w14:paraId="7CD80E6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02" w:type="dxa"/>
            <w:gridSpan w:val="2"/>
          </w:tcPr>
          <w:p w14:paraId="3BAEAED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в натуральном выражении</w:t>
            </w:r>
          </w:p>
        </w:tc>
        <w:tc>
          <w:tcPr>
            <w:tcW w:w="1150" w:type="dxa"/>
            <w:vMerge w:val="restart"/>
          </w:tcPr>
          <w:p w14:paraId="4174714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в стоимостном выражении, тыс. руб.</w:t>
            </w:r>
          </w:p>
        </w:tc>
        <w:tc>
          <w:tcPr>
            <w:tcW w:w="1640" w:type="dxa"/>
            <w:gridSpan w:val="3"/>
            <w:vMerge w:val="continue"/>
          </w:tcPr>
          <w:p w14:paraId="7FD92C0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254" w:type="dxa"/>
            <w:gridSpan w:val="2"/>
          </w:tcPr>
          <w:p w14:paraId="4F0457A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в натуральном выражении</w:t>
            </w:r>
          </w:p>
        </w:tc>
        <w:tc>
          <w:tcPr>
            <w:tcW w:w="1220" w:type="dxa"/>
            <w:vMerge w:val="restart"/>
          </w:tcPr>
          <w:p w14:paraId="6CBCABD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в стоимостном выражении, тыс. руб.</w:t>
            </w:r>
          </w:p>
        </w:tc>
      </w:tr>
      <w:tr w14:paraId="63E03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vMerge w:val="continue"/>
          </w:tcPr>
          <w:p w14:paraId="416FED9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  <w:vMerge w:val="continue"/>
          </w:tcPr>
          <w:p w14:paraId="71366AC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20" w:type="dxa"/>
            <w:gridSpan w:val="2"/>
          </w:tcPr>
          <w:p w14:paraId="6FC8C6C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источник</w:t>
            </w:r>
          </w:p>
        </w:tc>
        <w:tc>
          <w:tcPr>
            <w:tcW w:w="820" w:type="dxa"/>
          </w:tcPr>
          <w:p w14:paraId="1DE028B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объем, тыс. руб.</w:t>
            </w:r>
          </w:p>
        </w:tc>
        <w:tc>
          <w:tcPr>
            <w:tcW w:w="595" w:type="dxa"/>
            <w:gridSpan w:val="2"/>
          </w:tcPr>
          <w:p w14:paraId="146C26B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кол-во</w:t>
            </w:r>
          </w:p>
        </w:tc>
        <w:tc>
          <w:tcPr>
            <w:tcW w:w="630" w:type="dxa"/>
          </w:tcPr>
          <w:p w14:paraId="1D9FABD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ед. изм.</w:t>
            </w:r>
          </w:p>
        </w:tc>
        <w:tc>
          <w:tcPr>
            <w:tcW w:w="1235" w:type="dxa"/>
            <w:vMerge w:val="continue"/>
          </w:tcPr>
          <w:p w14:paraId="59DBBAC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20" w:type="dxa"/>
          </w:tcPr>
          <w:p w14:paraId="6271AF2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источник</w:t>
            </w:r>
          </w:p>
        </w:tc>
        <w:tc>
          <w:tcPr>
            <w:tcW w:w="820" w:type="dxa"/>
            <w:gridSpan w:val="2"/>
          </w:tcPr>
          <w:p w14:paraId="2321DA8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объем, тыс. руб.</w:t>
            </w:r>
          </w:p>
        </w:tc>
        <w:tc>
          <w:tcPr>
            <w:tcW w:w="650" w:type="dxa"/>
            <w:gridSpan w:val="2"/>
          </w:tcPr>
          <w:p w14:paraId="7C5CADA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кол-во</w:t>
            </w:r>
          </w:p>
        </w:tc>
        <w:tc>
          <w:tcPr>
            <w:tcW w:w="660" w:type="dxa"/>
          </w:tcPr>
          <w:p w14:paraId="5F7D381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ед. изм.</w:t>
            </w:r>
          </w:p>
        </w:tc>
        <w:tc>
          <w:tcPr>
            <w:tcW w:w="1150" w:type="dxa"/>
            <w:vMerge w:val="continue"/>
          </w:tcPr>
          <w:p w14:paraId="19C755E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820" w:type="dxa"/>
          </w:tcPr>
          <w:p w14:paraId="32A4124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источник</w:t>
            </w:r>
          </w:p>
        </w:tc>
        <w:tc>
          <w:tcPr>
            <w:tcW w:w="820" w:type="dxa"/>
            <w:gridSpan w:val="2"/>
          </w:tcPr>
          <w:p w14:paraId="5BCE0E3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объем, тыс. руб.</w:t>
            </w:r>
          </w:p>
        </w:tc>
        <w:tc>
          <w:tcPr>
            <w:tcW w:w="669" w:type="dxa"/>
          </w:tcPr>
          <w:p w14:paraId="347A2EF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кол-во</w:t>
            </w:r>
          </w:p>
        </w:tc>
        <w:tc>
          <w:tcPr>
            <w:tcW w:w="585" w:type="dxa"/>
          </w:tcPr>
          <w:p w14:paraId="7FE05AA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ед. изм.</w:t>
            </w:r>
          </w:p>
        </w:tc>
        <w:tc>
          <w:tcPr>
            <w:tcW w:w="1220" w:type="dxa"/>
            <w:vMerge w:val="continue"/>
          </w:tcPr>
          <w:p w14:paraId="1040098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</w:tr>
      <w:tr w14:paraId="10EC8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363076BB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</w:tcPr>
          <w:p w14:paraId="3784B09E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20" w:type="dxa"/>
            <w:gridSpan w:val="2"/>
          </w:tcPr>
          <w:p w14:paraId="2451DF12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20" w:type="dxa"/>
          </w:tcPr>
          <w:p w14:paraId="676036DB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595" w:type="dxa"/>
            <w:gridSpan w:val="2"/>
          </w:tcPr>
          <w:p w14:paraId="71B7B803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30" w:type="dxa"/>
          </w:tcPr>
          <w:p w14:paraId="0FD3FBB3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235" w:type="dxa"/>
          </w:tcPr>
          <w:p w14:paraId="1462FB22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20" w:type="dxa"/>
          </w:tcPr>
          <w:p w14:paraId="575BCFEA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20" w:type="dxa"/>
            <w:gridSpan w:val="2"/>
          </w:tcPr>
          <w:p w14:paraId="6BF9608C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50" w:type="dxa"/>
            <w:gridSpan w:val="2"/>
          </w:tcPr>
          <w:p w14:paraId="2ABBDE9A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60" w:type="dxa"/>
          </w:tcPr>
          <w:p w14:paraId="2DF3176C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150" w:type="dxa"/>
          </w:tcPr>
          <w:p w14:paraId="16736522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20" w:type="dxa"/>
          </w:tcPr>
          <w:p w14:paraId="47D8F6B0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20" w:type="dxa"/>
            <w:gridSpan w:val="2"/>
          </w:tcPr>
          <w:p w14:paraId="10F17E81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69" w:type="dxa"/>
          </w:tcPr>
          <w:p w14:paraId="7DF67534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585" w:type="dxa"/>
          </w:tcPr>
          <w:p w14:paraId="5BF36B26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220" w:type="dxa"/>
          </w:tcPr>
          <w:p w14:paraId="1186D4A7">
            <w:pPr>
              <w:widowControl w:val="0"/>
              <w:numPr>
                <w:ilvl w:val="0"/>
                <w:numId w:val="9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</w:tr>
      <w:tr w14:paraId="7CE6A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22"/>
          </w:tcPr>
          <w:p w14:paraId="31BE3F62">
            <w:pPr>
              <w:widowControl/>
              <w:numPr>
                <w:ilvl w:val="0"/>
                <w:numId w:val="10"/>
              </w:numPr>
              <w:jc w:val="left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Мероприятия по оснащению приборами учета используемых энергетических ресурсов</w:t>
            </w:r>
          </w:p>
        </w:tc>
      </w:tr>
      <w:tr w14:paraId="57054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4FC90AC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1.1</w:t>
            </w:r>
          </w:p>
        </w:tc>
        <w:tc>
          <w:tcPr>
            <w:tcW w:w="1377" w:type="dxa"/>
          </w:tcPr>
          <w:p w14:paraId="64FB9CFA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Проведение разъяснительной работы</w:t>
            </w:r>
          </w:p>
          <w:p w14:paraId="3E5F3247">
            <w:pPr>
              <w:widowControl/>
              <w:jc w:val="left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с руководителями бюджетных организаций, учреждений ,по оснащению зданий, строений, сооружений по оснащению жилых домов в жилищном фонде приборами учета</w:t>
            </w:r>
          </w:p>
        </w:tc>
        <w:tc>
          <w:tcPr>
            <w:tcW w:w="795" w:type="dxa"/>
          </w:tcPr>
          <w:p w14:paraId="4F18898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1D199B8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523" w:type="dxa"/>
          </w:tcPr>
          <w:p w14:paraId="5167642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702" w:type="dxa"/>
            <w:gridSpan w:val="2"/>
          </w:tcPr>
          <w:p w14:paraId="480045D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35" w:type="dxa"/>
          </w:tcPr>
          <w:p w14:paraId="71C1FFD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868" w:type="dxa"/>
            <w:gridSpan w:val="2"/>
          </w:tcPr>
          <w:p w14:paraId="2A09136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16BA0B5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42" w:type="dxa"/>
          </w:tcPr>
          <w:p w14:paraId="0D2E19F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660" w:type="dxa"/>
          </w:tcPr>
          <w:p w14:paraId="56DB7D9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150" w:type="dxa"/>
          </w:tcPr>
          <w:p w14:paraId="2BF7CCD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941" w:type="dxa"/>
            <w:gridSpan w:val="2"/>
          </w:tcPr>
          <w:p w14:paraId="72E8513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1524B38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69" w:type="dxa"/>
          </w:tcPr>
          <w:p w14:paraId="046B926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585" w:type="dxa"/>
          </w:tcPr>
          <w:p w14:paraId="79BA59F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20" w:type="dxa"/>
          </w:tcPr>
          <w:p w14:paraId="7A4FBC9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</w:tr>
      <w:tr w14:paraId="3F173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70BA6FD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</w:tcPr>
          <w:p w14:paraId="5473452D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 xml:space="preserve">Сбор анализ информации об энергопотреблении зданий,строений, сооружений,принадлежащих на праве собственности или ином законном основании организациям с участием государства или муниципального об азования </w:t>
            </w:r>
          </w:p>
        </w:tc>
        <w:tc>
          <w:tcPr>
            <w:tcW w:w="795" w:type="dxa"/>
          </w:tcPr>
          <w:p w14:paraId="45FDB4C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7159C71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523" w:type="dxa"/>
          </w:tcPr>
          <w:p w14:paraId="38514F6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702" w:type="dxa"/>
            <w:gridSpan w:val="2"/>
          </w:tcPr>
          <w:p w14:paraId="0EDE221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35" w:type="dxa"/>
          </w:tcPr>
          <w:p w14:paraId="7169601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868" w:type="dxa"/>
            <w:gridSpan w:val="2"/>
          </w:tcPr>
          <w:p w14:paraId="2E7F7C6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3B49281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42" w:type="dxa"/>
          </w:tcPr>
          <w:p w14:paraId="412A2F9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660" w:type="dxa"/>
          </w:tcPr>
          <w:p w14:paraId="1704B6A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150" w:type="dxa"/>
          </w:tcPr>
          <w:p w14:paraId="3E3E6E2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941" w:type="dxa"/>
            <w:gridSpan w:val="2"/>
          </w:tcPr>
          <w:p w14:paraId="5D0B52F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7D0215A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69" w:type="dxa"/>
          </w:tcPr>
          <w:p w14:paraId="2A2008B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585" w:type="dxa"/>
          </w:tcPr>
          <w:p w14:paraId="7441494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20" w:type="dxa"/>
          </w:tcPr>
          <w:p w14:paraId="48A795D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</w:tr>
      <w:tr w14:paraId="3939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057DAB3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</w:tcPr>
          <w:p w14:paraId="5B8F2F56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 xml:space="preserve">Обеспечение размещения сведений в Государственной информационной системе в области энергосбережения повышения энергосбережения «ГИС Энергоэффективность» (декларации о потреблении энергетических ресурсов) </w:t>
            </w:r>
          </w:p>
        </w:tc>
        <w:tc>
          <w:tcPr>
            <w:tcW w:w="795" w:type="dxa"/>
          </w:tcPr>
          <w:p w14:paraId="1236CE7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335F5B6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523" w:type="dxa"/>
          </w:tcPr>
          <w:p w14:paraId="66F9B43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702" w:type="dxa"/>
            <w:gridSpan w:val="2"/>
          </w:tcPr>
          <w:p w14:paraId="6B522AB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35" w:type="dxa"/>
          </w:tcPr>
          <w:p w14:paraId="553EB8A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868" w:type="dxa"/>
            <w:gridSpan w:val="2"/>
          </w:tcPr>
          <w:p w14:paraId="760596C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7527BA3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42" w:type="dxa"/>
          </w:tcPr>
          <w:p w14:paraId="10F0729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660" w:type="dxa"/>
          </w:tcPr>
          <w:p w14:paraId="4A5B161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150" w:type="dxa"/>
          </w:tcPr>
          <w:p w14:paraId="767CF67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941" w:type="dxa"/>
            <w:gridSpan w:val="2"/>
          </w:tcPr>
          <w:p w14:paraId="2847473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3DB1D59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69" w:type="dxa"/>
          </w:tcPr>
          <w:p w14:paraId="227B7AB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585" w:type="dxa"/>
          </w:tcPr>
          <w:p w14:paraId="5D6218A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20" w:type="dxa"/>
          </w:tcPr>
          <w:p w14:paraId="092A45A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</w:tr>
      <w:tr w14:paraId="5EE1D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3E8A52D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</w:tcPr>
          <w:p w14:paraId="4974A355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Оснащение зданий, строений, сооружений приборами учета (холодной воды)</w:t>
            </w:r>
          </w:p>
        </w:tc>
        <w:tc>
          <w:tcPr>
            <w:tcW w:w="795" w:type="dxa"/>
          </w:tcPr>
          <w:p w14:paraId="4374E7B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2F8751B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523" w:type="dxa"/>
          </w:tcPr>
          <w:p w14:paraId="7DE3F1E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702" w:type="dxa"/>
            <w:gridSpan w:val="2"/>
          </w:tcPr>
          <w:p w14:paraId="393FBCB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235" w:type="dxa"/>
          </w:tcPr>
          <w:p w14:paraId="666A951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68" w:type="dxa"/>
            <w:gridSpan w:val="2"/>
          </w:tcPr>
          <w:p w14:paraId="3BEAFF5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44AB936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42" w:type="dxa"/>
          </w:tcPr>
          <w:p w14:paraId="41705DA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60" w:type="dxa"/>
          </w:tcPr>
          <w:p w14:paraId="4666E96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150" w:type="dxa"/>
          </w:tcPr>
          <w:p w14:paraId="2209183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941" w:type="dxa"/>
            <w:gridSpan w:val="2"/>
          </w:tcPr>
          <w:p w14:paraId="619213B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3D676AA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69" w:type="dxa"/>
          </w:tcPr>
          <w:p w14:paraId="2261F1A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585" w:type="dxa"/>
          </w:tcPr>
          <w:p w14:paraId="35EE800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220" w:type="dxa"/>
          </w:tcPr>
          <w:p w14:paraId="75F1C22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</w:tr>
      <w:tr w14:paraId="25591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174" w:type="dxa"/>
            <w:gridSpan w:val="22"/>
          </w:tcPr>
          <w:p w14:paraId="7BD0C70C">
            <w:pPr>
              <w:widowControl/>
              <w:numPr>
                <w:ilvl w:val="0"/>
                <w:numId w:val="10"/>
              </w:numPr>
              <w:jc w:val="left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Мероприятия по сокращению расходов бюджетов на обеспечение энергетическими ресурсами муиципальных учреждений, органов местного самоуправления</w:t>
            </w:r>
          </w:p>
        </w:tc>
      </w:tr>
      <w:tr w14:paraId="1057B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7A1FD6B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2.1</w:t>
            </w:r>
          </w:p>
        </w:tc>
        <w:tc>
          <w:tcPr>
            <w:tcW w:w="1377" w:type="dxa"/>
          </w:tcPr>
          <w:p w14:paraId="2128F023">
            <w:pPr>
              <w:widowControl/>
              <w:jc w:val="left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Разработка муниципальной программы в области энергосбережения и повышения энергетической эффективности</w:t>
            </w:r>
          </w:p>
        </w:tc>
        <w:tc>
          <w:tcPr>
            <w:tcW w:w="795" w:type="dxa"/>
          </w:tcPr>
          <w:p w14:paraId="6093E37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27312DB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523" w:type="dxa"/>
          </w:tcPr>
          <w:p w14:paraId="7418A6D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702" w:type="dxa"/>
            <w:gridSpan w:val="2"/>
          </w:tcPr>
          <w:p w14:paraId="4DDF70C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35" w:type="dxa"/>
          </w:tcPr>
          <w:p w14:paraId="1DC6A38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868" w:type="dxa"/>
            <w:gridSpan w:val="2"/>
          </w:tcPr>
          <w:p w14:paraId="62403A1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789AE07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42" w:type="dxa"/>
          </w:tcPr>
          <w:p w14:paraId="6B4CE94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660" w:type="dxa"/>
          </w:tcPr>
          <w:p w14:paraId="5ECEB0A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150" w:type="dxa"/>
          </w:tcPr>
          <w:p w14:paraId="65E3E26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941" w:type="dxa"/>
            <w:gridSpan w:val="2"/>
          </w:tcPr>
          <w:p w14:paraId="4643DDB2">
            <w:pPr>
              <w:widowControl w:val="0"/>
              <w:jc w:val="both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647A6D1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69" w:type="dxa"/>
          </w:tcPr>
          <w:p w14:paraId="60FFE76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585" w:type="dxa"/>
          </w:tcPr>
          <w:p w14:paraId="6C676E8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20" w:type="dxa"/>
          </w:tcPr>
          <w:p w14:paraId="716561E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</w:tr>
      <w:tr w14:paraId="0E5F0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2791856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</w:tcPr>
          <w:p w14:paraId="0FC8649E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Осуществление контроля за соблюдением лимитов потребления энергоресурсов</w:t>
            </w:r>
          </w:p>
        </w:tc>
        <w:tc>
          <w:tcPr>
            <w:tcW w:w="795" w:type="dxa"/>
          </w:tcPr>
          <w:p w14:paraId="1AE7168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4FE13B5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523" w:type="dxa"/>
          </w:tcPr>
          <w:p w14:paraId="0FBF64C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702" w:type="dxa"/>
            <w:gridSpan w:val="2"/>
          </w:tcPr>
          <w:p w14:paraId="2FFD3AE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35" w:type="dxa"/>
          </w:tcPr>
          <w:p w14:paraId="080156D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868" w:type="dxa"/>
            <w:gridSpan w:val="2"/>
          </w:tcPr>
          <w:p w14:paraId="1DBA269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7F42B9D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42" w:type="dxa"/>
          </w:tcPr>
          <w:p w14:paraId="561E33C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660" w:type="dxa"/>
          </w:tcPr>
          <w:p w14:paraId="5803492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150" w:type="dxa"/>
          </w:tcPr>
          <w:p w14:paraId="4D1AC9B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941" w:type="dxa"/>
            <w:gridSpan w:val="2"/>
          </w:tcPr>
          <w:p w14:paraId="40B22857">
            <w:pPr>
              <w:widowControl w:val="0"/>
              <w:jc w:val="both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0D1FC0E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69" w:type="dxa"/>
          </w:tcPr>
          <w:p w14:paraId="7A35803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585" w:type="dxa"/>
          </w:tcPr>
          <w:p w14:paraId="7E911CF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20" w:type="dxa"/>
          </w:tcPr>
          <w:p w14:paraId="77A5AF6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</w:tr>
      <w:tr w14:paraId="27D7A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5E5D89C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</w:tcPr>
          <w:p w14:paraId="0F9C6CBF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 xml:space="preserve">Осуществление контроля за правильной эксплуатацией и состоянием оборудования </w:t>
            </w:r>
          </w:p>
        </w:tc>
        <w:tc>
          <w:tcPr>
            <w:tcW w:w="795" w:type="dxa"/>
          </w:tcPr>
          <w:p w14:paraId="2C01B40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4DBBB38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523" w:type="dxa"/>
          </w:tcPr>
          <w:p w14:paraId="25B354F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702" w:type="dxa"/>
            <w:gridSpan w:val="2"/>
          </w:tcPr>
          <w:p w14:paraId="19090C6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35" w:type="dxa"/>
          </w:tcPr>
          <w:p w14:paraId="1D898BB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868" w:type="dxa"/>
            <w:gridSpan w:val="2"/>
          </w:tcPr>
          <w:p w14:paraId="52DA00D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0B8366D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42" w:type="dxa"/>
          </w:tcPr>
          <w:p w14:paraId="367178B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660" w:type="dxa"/>
          </w:tcPr>
          <w:p w14:paraId="4220038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150" w:type="dxa"/>
          </w:tcPr>
          <w:p w14:paraId="1FC51F6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941" w:type="dxa"/>
            <w:gridSpan w:val="2"/>
          </w:tcPr>
          <w:p w14:paraId="598BE390">
            <w:pPr>
              <w:widowControl w:val="0"/>
              <w:jc w:val="both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38C21AF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69" w:type="dxa"/>
          </w:tcPr>
          <w:p w14:paraId="45FD29C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585" w:type="dxa"/>
          </w:tcPr>
          <w:p w14:paraId="2B31876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20" w:type="dxa"/>
          </w:tcPr>
          <w:p w14:paraId="7469B8C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</w:tr>
      <w:tr w14:paraId="41D4B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110EAD6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</w:tcPr>
          <w:p w14:paraId="1A8F0E49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 xml:space="preserve">Своевременное проведение профилактических и ремонтных работы систем учета и регулирования оборудования </w:t>
            </w:r>
          </w:p>
        </w:tc>
        <w:tc>
          <w:tcPr>
            <w:tcW w:w="795" w:type="dxa"/>
          </w:tcPr>
          <w:p w14:paraId="4A855A0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4C6CBEE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523" w:type="dxa"/>
          </w:tcPr>
          <w:p w14:paraId="17E4FEC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702" w:type="dxa"/>
            <w:gridSpan w:val="2"/>
          </w:tcPr>
          <w:p w14:paraId="2F5AF15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35" w:type="dxa"/>
          </w:tcPr>
          <w:p w14:paraId="4227B11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868" w:type="dxa"/>
            <w:gridSpan w:val="2"/>
          </w:tcPr>
          <w:p w14:paraId="602D069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5C55A0B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42" w:type="dxa"/>
          </w:tcPr>
          <w:p w14:paraId="1F078F1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660" w:type="dxa"/>
          </w:tcPr>
          <w:p w14:paraId="3D399DE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150" w:type="dxa"/>
          </w:tcPr>
          <w:p w14:paraId="650D6CF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941" w:type="dxa"/>
            <w:gridSpan w:val="2"/>
          </w:tcPr>
          <w:p w14:paraId="39516A7C">
            <w:pPr>
              <w:widowControl w:val="0"/>
              <w:jc w:val="both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75FC869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69" w:type="dxa"/>
          </w:tcPr>
          <w:p w14:paraId="5F26927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585" w:type="dxa"/>
          </w:tcPr>
          <w:p w14:paraId="01C49A9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20" w:type="dxa"/>
          </w:tcPr>
          <w:p w14:paraId="66CE147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</w:tr>
      <w:tr w14:paraId="23CC8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60F6BFB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</w:tcPr>
          <w:p w14:paraId="596FA829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Не допущение использования электроэнергии на цели, не предусмотренные трудовым процессом</w:t>
            </w:r>
          </w:p>
        </w:tc>
        <w:tc>
          <w:tcPr>
            <w:tcW w:w="795" w:type="dxa"/>
          </w:tcPr>
          <w:p w14:paraId="27500DE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1A515F6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523" w:type="dxa"/>
          </w:tcPr>
          <w:p w14:paraId="4247620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702" w:type="dxa"/>
            <w:gridSpan w:val="2"/>
          </w:tcPr>
          <w:p w14:paraId="06DAC91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35" w:type="dxa"/>
          </w:tcPr>
          <w:p w14:paraId="44DDE86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868" w:type="dxa"/>
            <w:gridSpan w:val="2"/>
          </w:tcPr>
          <w:p w14:paraId="4C80B71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7236EEC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42" w:type="dxa"/>
          </w:tcPr>
          <w:p w14:paraId="6CDB019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660" w:type="dxa"/>
          </w:tcPr>
          <w:p w14:paraId="517843B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150" w:type="dxa"/>
          </w:tcPr>
          <w:p w14:paraId="5A24AA2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941" w:type="dxa"/>
            <w:gridSpan w:val="2"/>
          </w:tcPr>
          <w:p w14:paraId="2B16EAC9">
            <w:pPr>
              <w:widowControl w:val="0"/>
              <w:jc w:val="both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283E2EF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69" w:type="dxa"/>
          </w:tcPr>
          <w:p w14:paraId="4758A96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585" w:type="dxa"/>
          </w:tcPr>
          <w:p w14:paraId="3D3B79C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20" w:type="dxa"/>
          </w:tcPr>
          <w:p w14:paraId="013A3DC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</w:tr>
      <w:tr w14:paraId="64B21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6E7543C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</w:tcPr>
          <w:p w14:paraId="7A8D289F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lang w:val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Соблюдение графиков светового режима в помещениях</w:t>
            </w:r>
          </w:p>
        </w:tc>
        <w:tc>
          <w:tcPr>
            <w:tcW w:w="795" w:type="dxa"/>
          </w:tcPr>
          <w:p w14:paraId="1EEB32A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4E5D85D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523" w:type="dxa"/>
          </w:tcPr>
          <w:p w14:paraId="2329FE9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702" w:type="dxa"/>
            <w:gridSpan w:val="2"/>
          </w:tcPr>
          <w:p w14:paraId="3BC1EB3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35" w:type="dxa"/>
          </w:tcPr>
          <w:p w14:paraId="690DA04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868" w:type="dxa"/>
            <w:gridSpan w:val="2"/>
          </w:tcPr>
          <w:p w14:paraId="6FCC5FB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71C397F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42" w:type="dxa"/>
          </w:tcPr>
          <w:p w14:paraId="1EF3F4E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660" w:type="dxa"/>
          </w:tcPr>
          <w:p w14:paraId="3242831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150" w:type="dxa"/>
          </w:tcPr>
          <w:p w14:paraId="3486D23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941" w:type="dxa"/>
            <w:gridSpan w:val="2"/>
          </w:tcPr>
          <w:p w14:paraId="087F256B">
            <w:pPr>
              <w:widowControl w:val="0"/>
              <w:jc w:val="both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32AE005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69" w:type="dxa"/>
          </w:tcPr>
          <w:p w14:paraId="3541C70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585" w:type="dxa"/>
          </w:tcPr>
          <w:p w14:paraId="78FE4F0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20" w:type="dxa"/>
          </w:tcPr>
          <w:p w14:paraId="250C1B9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</w:tr>
      <w:tr w14:paraId="27449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22"/>
          </w:tcPr>
          <w:p w14:paraId="3AFD29F3">
            <w:pPr>
              <w:widowControl/>
              <w:numPr>
                <w:ilvl w:val="0"/>
                <w:numId w:val="10"/>
              </w:numPr>
              <w:jc w:val="left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Повышение тепловой защиты зданий, строений, сооружений и отдельных конструктивных элементов (замена окон, входных дверей на более энергоэффективные, ремонт кровли, фасада, полов, и т.д.):</w:t>
            </w:r>
          </w:p>
        </w:tc>
      </w:tr>
      <w:tr w14:paraId="2F603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40008631">
            <w:pPr>
              <w:widowControl w:val="0"/>
              <w:jc w:val="center"/>
              <w:rPr>
                <w:rFonts w:hint="default" w:ascii="Times New Roman" w:hAnsi="Times New Roman" w:eastAsia="Tahoma" w:cs="Times New Roman"/>
                <w:lang w:val="ru-RU"/>
              </w:rPr>
            </w:pPr>
            <w:r>
              <w:rPr>
                <w:rFonts w:hint="default" w:ascii="Times New Roman" w:hAnsi="Times New Roman" w:eastAsia="Tahoma" w:cs="Times New Roman"/>
                <w:lang w:val="ru-RU"/>
              </w:rPr>
              <w:t>1</w:t>
            </w:r>
          </w:p>
        </w:tc>
        <w:tc>
          <w:tcPr>
            <w:tcW w:w="1377" w:type="dxa"/>
          </w:tcPr>
          <w:p w14:paraId="34D46327">
            <w:pPr>
              <w:widowControl w:val="0"/>
              <w:jc w:val="left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</w:rPr>
              <w:t>Утепление окон</w:t>
            </w:r>
          </w:p>
        </w:tc>
        <w:tc>
          <w:tcPr>
            <w:tcW w:w="795" w:type="dxa"/>
            <w:shd w:val="clear" w:color="auto" w:fill="auto"/>
          </w:tcPr>
          <w:p w14:paraId="4588DA6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  <w:shd w:val="clear" w:color="auto" w:fill="auto"/>
          </w:tcPr>
          <w:p w14:paraId="4004FE5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523" w:type="dxa"/>
            <w:shd w:val="clear" w:color="auto" w:fill="auto"/>
          </w:tcPr>
          <w:p w14:paraId="7B8D884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702" w:type="dxa"/>
            <w:gridSpan w:val="2"/>
            <w:shd w:val="clear" w:color="auto" w:fill="auto"/>
          </w:tcPr>
          <w:p w14:paraId="6481CA3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35" w:type="dxa"/>
            <w:shd w:val="clear" w:color="auto" w:fill="auto"/>
          </w:tcPr>
          <w:p w14:paraId="7BE8452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868" w:type="dxa"/>
            <w:gridSpan w:val="2"/>
            <w:shd w:val="clear" w:color="auto" w:fill="auto"/>
          </w:tcPr>
          <w:p w14:paraId="34AB37D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  <w:shd w:val="clear" w:color="auto" w:fill="auto"/>
          </w:tcPr>
          <w:p w14:paraId="6DC052F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42" w:type="dxa"/>
            <w:shd w:val="clear" w:color="auto" w:fill="auto"/>
          </w:tcPr>
          <w:p w14:paraId="04FE94B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660" w:type="dxa"/>
            <w:shd w:val="clear" w:color="auto" w:fill="auto"/>
          </w:tcPr>
          <w:p w14:paraId="708DB2F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150" w:type="dxa"/>
            <w:shd w:val="clear" w:color="auto" w:fill="auto"/>
          </w:tcPr>
          <w:p w14:paraId="195AD3D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941" w:type="dxa"/>
            <w:gridSpan w:val="2"/>
            <w:shd w:val="clear" w:color="auto" w:fill="auto"/>
          </w:tcPr>
          <w:p w14:paraId="17A6F3C9">
            <w:pPr>
              <w:widowControl w:val="0"/>
              <w:jc w:val="both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  <w:shd w:val="clear" w:color="auto" w:fill="auto"/>
          </w:tcPr>
          <w:p w14:paraId="58F1AEE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69" w:type="dxa"/>
            <w:shd w:val="clear" w:color="auto" w:fill="auto"/>
          </w:tcPr>
          <w:p w14:paraId="158AA07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585" w:type="dxa"/>
            <w:shd w:val="clear" w:color="auto" w:fill="auto"/>
          </w:tcPr>
          <w:p w14:paraId="1B6B7E7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1220" w:type="dxa"/>
            <w:shd w:val="clear" w:color="auto" w:fill="auto"/>
          </w:tcPr>
          <w:p w14:paraId="3A44DAF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</w:tr>
      <w:tr w14:paraId="16B03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22"/>
          </w:tcPr>
          <w:p w14:paraId="6A7CC6E0">
            <w:pPr>
              <w:widowControl w:val="0"/>
              <w:numPr>
                <w:ilvl w:val="0"/>
                <w:numId w:val="10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Реконструкция, ревизия трубопроводов, оборудования и систем отопления, водоснабжения и водоотведения</w:t>
            </w:r>
          </w:p>
        </w:tc>
      </w:tr>
      <w:tr w14:paraId="6E17D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1A784137">
            <w:pPr>
              <w:widowControl w:val="0"/>
              <w:jc w:val="center"/>
              <w:rPr>
                <w:rFonts w:hint="default" w:ascii="Times New Roman" w:hAnsi="Times New Roman" w:eastAsia="Tahoma" w:cs="Times New Roman"/>
                <w:lang w:val="ru-RU"/>
              </w:rPr>
            </w:pPr>
            <w:r>
              <w:rPr>
                <w:rFonts w:hint="default" w:ascii="Times New Roman" w:hAnsi="Times New Roman" w:eastAsia="Tahoma" w:cs="Times New Roman"/>
                <w:lang w:val="ru-RU"/>
              </w:rPr>
              <w:t>1</w:t>
            </w:r>
          </w:p>
        </w:tc>
        <w:tc>
          <w:tcPr>
            <w:tcW w:w="1377" w:type="dxa"/>
          </w:tcPr>
          <w:p w14:paraId="5C9BE54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Ремонт отопительной системы в здании СДК</w:t>
            </w:r>
          </w:p>
        </w:tc>
        <w:tc>
          <w:tcPr>
            <w:tcW w:w="795" w:type="dxa"/>
          </w:tcPr>
          <w:p w14:paraId="538AD59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6F56D8C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523" w:type="dxa"/>
          </w:tcPr>
          <w:p w14:paraId="0034876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702" w:type="dxa"/>
            <w:gridSpan w:val="2"/>
          </w:tcPr>
          <w:p w14:paraId="1C72F52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235" w:type="dxa"/>
          </w:tcPr>
          <w:p w14:paraId="62F3F4C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68" w:type="dxa"/>
            <w:gridSpan w:val="2"/>
          </w:tcPr>
          <w:p w14:paraId="1E441AD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190C114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42" w:type="dxa"/>
          </w:tcPr>
          <w:p w14:paraId="3EB06BF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60" w:type="dxa"/>
          </w:tcPr>
          <w:p w14:paraId="4EF2EA8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150" w:type="dxa"/>
          </w:tcPr>
          <w:p w14:paraId="38D30B8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941" w:type="dxa"/>
            <w:gridSpan w:val="2"/>
          </w:tcPr>
          <w:p w14:paraId="1A7ABE2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70C52D4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0,00</w:t>
            </w:r>
          </w:p>
        </w:tc>
        <w:tc>
          <w:tcPr>
            <w:tcW w:w="669" w:type="dxa"/>
          </w:tcPr>
          <w:p w14:paraId="7ED3B75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585" w:type="dxa"/>
          </w:tcPr>
          <w:p w14:paraId="4B4778B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220" w:type="dxa"/>
          </w:tcPr>
          <w:p w14:paraId="09D17EB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</w:tr>
      <w:tr w14:paraId="26C22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22"/>
          </w:tcPr>
          <w:p w14:paraId="1CBEEBE7">
            <w:pPr>
              <w:widowControl w:val="0"/>
              <w:numPr>
                <w:ilvl w:val="0"/>
                <w:numId w:val="10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Замена ламп накаливания на энергосберегающие (светодиодные, люминесцентные), светильников на энергосбрегающие светодиодные, люминесцентные в системах наружного и внутренного освещении зданий, строений и сооружений</w:t>
            </w:r>
          </w:p>
        </w:tc>
      </w:tr>
      <w:tr w14:paraId="166A1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471BB53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</w:tcPr>
          <w:p w14:paraId="13A6045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795" w:type="dxa"/>
          </w:tcPr>
          <w:p w14:paraId="48BC627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45" w:type="dxa"/>
            <w:gridSpan w:val="2"/>
          </w:tcPr>
          <w:p w14:paraId="29E5D02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523" w:type="dxa"/>
          </w:tcPr>
          <w:p w14:paraId="633BCB4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702" w:type="dxa"/>
            <w:gridSpan w:val="2"/>
          </w:tcPr>
          <w:p w14:paraId="13AE439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235" w:type="dxa"/>
          </w:tcPr>
          <w:p w14:paraId="57697ED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68" w:type="dxa"/>
            <w:gridSpan w:val="2"/>
          </w:tcPr>
          <w:p w14:paraId="637B35B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780" w:type="dxa"/>
            <w:gridSpan w:val="2"/>
          </w:tcPr>
          <w:p w14:paraId="62745EE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42" w:type="dxa"/>
          </w:tcPr>
          <w:p w14:paraId="62EE32A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60" w:type="dxa"/>
          </w:tcPr>
          <w:p w14:paraId="2DF9D34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150" w:type="dxa"/>
          </w:tcPr>
          <w:p w14:paraId="405E35F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941" w:type="dxa"/>
            <w:gridSpan w:val="2"/>
          </w:tcPr>
          <w:p w14:paraId="5ADBB59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99" w:type="dxa"/>
          </w:tcPr>
          <w:p w14:paraId="246DD70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69" w:type="dxa"/>
          </w:tcPr>
          <w:p w14:paraId="774F3F9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585" w:type="dxa"/>
          </w:tcPr>
          <w:p w14:paraId="09ED299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220" w:type="dxa"/>
          </w:tcPr>
          <w:p w14:paraId="564F3C3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</w:tr>
      <w:tr w14:paraId="3FD5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22"/>
          </w:tcPr>
          <w:p w14:paraId="69D9B79B">
            <w:pPr>
              <w:widowControl/>
              <w:numPr>
                <w:ilvl w:val="0"/>
                <w:numId w:val="10"/>
              </w:numPr>
              <w:jc w:val="center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SimSun" w:cs="Times New Roman"/>
                <w:color w:val="000000"/>
                <w:lang w:val="ru-RU" w:bidi="ar"/>
              </w:rPr>
              <w:t>Реконструкция и модернизация систем уличного освещения не территории муниципального образования</w:t>
            </w:r>
          </w:p>
        </w:tc>
      </w:tr>
      <w:tr w14:paraId="7DFE8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58CF35BC">
            <w:pPr>
              <w:widowControl w:val="0"/>
              <w:jc w:val="center"/>
              <w:rPr>
                <w:rFonts w:hint="default" w:ascii="Times New Roman" w:hAnsi="Times New Roman" w:eastAsia="Tahoma" w:cs="Times New Roman"/>
                <w:lang w:val="ru-RU"/>
              </w:rPr>
            </w:pPr>
            <w:r>
              <w:rPr>
                <w:rFonts w:hint="default" w:ascii="Times New Roman" w:hAnsi="Times New Roman" w:eastAsia="Tahoma" w:cs="Times New Roman"/>
                <w:lang w:val="ru-RU"/>
              </w:rPr>
              <w:t>1</w:t>
            </w:r>
          </w:p>
        </w:tc>
        <w:tc>
          <w:tcPr>
            <w:tcW w:w="1377" w:type="dxa"/>
          </w:tcPr>
          <w:p w14:paraId="18696DA4">
            <w:pPr>
              <w:widowControl/>
              <w:jc w:val="left"/>
              <w:rPr>
                <w:rFonts w:ascii="Times New Roman" w:hAnsi="Times New Roman" w:eastAsia="Tahoma" w:cs="Times New Roman"/>
                <w:lang w:val="ru-RU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Замена светильников уличного освещения</w:t>
            </w:r>
          </w:p>
        </w:tc>
        <w:tc>
          <w:tcPr>
            <w:tcW w:w="795" w:type="dxa"/>
          </w:tcPr>
          <w:p w14:paraId="274F2B22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845" w:type="dxa"/>
            <w:gridSpan w:val="2"/>
          </w:tcPr>
          <w:p w14:paraId="58B5A39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 w:eastAsia="en-US"/>
              </w:rPr>
              <w:t>9,00</w:t>
            </w:r>
          </w:p>
        </w:tc>
        <w:tc>
          <w:tcPr>
            <w:tcW w:w="523" w:type="dxa"/>
          </w:tcPr>
          <w:p w14:paraId="1FF5161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702" w:type="dxa"/>
            <w:gridSpan w:val="2"/>
          </w:tcPr>
          <w:p w14:paraId="495358B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1235" w:type="dxa"/>
          </w:tcPr>
          <w:p w14:paraId="1825BB7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868" w:type="dxa"/>
            <w:gridSpan w:val="2"/>
          </w:tcPr>
          <w:p w14:paraId="1AA27710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780" w:type="dxa"/>
            <w:gridSpan w:val="2"/>
          </w:tcPr>
          <w:p w14:paraId="6855E9F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 w:eastAsia="en-US"/>
              </w:rPr>
              <w:t>0,00</w:t>
            </w:r>
          </w:p>
        </w:tc>
        <w:tc>
          <w:tcPr>
            <w:tcW w:w="642" w:type="dxa"/>
          </w:tcPr>
          <w:p w14:paraId="0A525E1C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660" w:type="dxa"/>
          </w:tcPr>
          <w:p w14:paraId="016E25E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1150" w:type="dxa"/>
          </w:tcPr>
          <w:p w14:paraId="39EF9AE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-</w:t>
            </w:r>
          </w:p>
        </w:tc>
        <w:tc>
          <w:tcPr>
            <w:tcW w:w="941" w:type="dxa"/>
            <w:gridSpan w:val="2"/>
          </w:tcPr>
          <w:p w14:paraId="32A9172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/>
              </w:rPr>
              <w:t>Средства бюджета</w:t>
            </w:r>
          </w:p>
        </w:tc>
        <w:tc>
          <w:tcPr>
            <w:tcW w:w="699" w:type="dxa"/>
          </w:tcPr>
          <w:p w14:paraId="44FBFD8A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  <w:r>
              <w:rPr>
                <w:rFonts w:ascii="Times New Roman" w:hAnsi="Times New Roman" w:eastAsia="Tahoma" w:cs="Times New Roman"/>
                <w:lang w:val="ru-RU" w:eastAsia="en-US"/>
              </w:rPr>
              <w:t>0,00</w:t>
            </w:r>
          </w:p>
        </w:tc>
        <w:tc>
          <w:tcPr>
            <w:tcW w:w="669" w:type="dxa"/>
          </w:tcPr>
          <w:p w14:paraId="7100E15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585" w:type="dxa"/>
          </w:tcPr>
          <w:p w14:paraId="6B13FE3E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1220" w:type="dxa"/>
          </w:tcPr>
          <w:p w14:paraId="44D9DBE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</w:tr>
      <w:tr w14:paraId="4AA96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</w:tcPr>
          <w:p w14:paraId="1F17B99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1377" w:type="dxa"/>
          </w:tcPr>
          <w:p w14:paraId="384190B1">
            <w:pPr>
              <w:widowControl/>
              <w:jc w:val="left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795" w:type="dxa"/>
          </w:tcPr>
          <w:p w14:paraId="29ADC261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845" w:type="dxa"/>
            <w:gridSpan w:val="2"/>
          </w:tcPr>
          <w:p w14:paraId="7DAA3444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523" w:type="dxa"/>
          </w:tcPr>
          <w:p w14:paraId="2A3AE48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702" w:type="dxa"/>
            <w:gridSpan w:val="2"/>
          </w:tcPr>
          <w:p w14:paraId="6BEECC7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1235" w:type="dxa"/>
          </w:tcPr>
          <w:p w14:paraId="48C77A25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868" w:type="dxa"/>
            <w:gridSpan w:val="2"/>
          </w:tcPr>
          <w:p w14:paraId="434932DD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780" w:type="dxa"/>
            <w:gridSpan w:val="2"/>
          </w:tcPr>
          <w:p w14:paraId="40F02EB6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642" w:type="dxa"/>
          </w:tcPr>
          <w:p w14:paraId="618BA9D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660" w:type="dxa"/>
          </w:tcPr>
          <w:p w14:paraId="79B29A99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1150" w:type="dxa"/>
          </w:tcPr>
          <w:p w14:paraId="0A7BDB18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941" w:type="dxa"/>
            <w:gridSpan w:val="2"/>
          </w:tcPr>
          <w:p w14:paraId="3839DDCF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/>
              </w:rPr>
            </w:pPr>
          </w:p>
        </w:tc>
        <w:tc>
          <w:tcPr>
            <w:tcW w:w="699" w:type="dxa"/>
          </w:tcPr>
          <w:p w14:paraId="20500E23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669" w:type="dxa"/>
          </w:tcPr>
          <w:p w14:paraId="4EA5329B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585" w:type="dxa"/>
          </w:tcPr>
          <w:p w14:paraId="73AD2DD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  <w:tc>
          <w:tcPr>
            <w:tcW w:w="1220" w:type="dxa"/>
          </w:tcPr>
          <w:p w14:paraId="48AACC07">
            <w:pPr>
              <w:widowControl w:val="0"/>
              <w:jc w:val="center"/>
              <w:rPr>
                <w:rFonts w:ascii="Times New Roman" w:hAnsi="Times New Roman" w:eastAsia="Tahoma" w:cs="Times New Roman"/>
                <w:lang w:val="ru-RU" w:eastAsia="en-US"/>
              </w:rPr>
            </w:pPr>
          </w:p>
        </w:tc>
      </w:tr>
    </w:tbl>
    <w:p w14:paraId="4F599E44">
      <w:pP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br w:type="page"/>
      </w:r>
    </w:p>
    <w:p w14:paraId="72E47DC9">
      <w:pPr>
        <w:shd w:val="clear" w:color="auto" w:fill="FFFFFF"/>
        <w:spacing w:before="105" w:after="105"/>
        <w:jc w:val="center"/>
        <w:rPr>
          <w:rFonts w:ascii="Arial" w:hAnsi="Arial" w:eastAsia="Tahoma" w:cs="Arial"/>
          <w:b/>
          <w:bCs/>
          <w:sz w:val="18"/>
          <w:szCs w:val="18"/>
          <w:shd w:val="clear" w:color="auto" w:fill="FFFFFF"/>
          <w:lang w:bidi="ar"/>
        </w:rPr>
        <w:sectPr>
          <w:headerReference r:id="rId3" w:type="default"/>
          <w:pgSz w:w="16838" w:h="11906" w:orient="landscape"/>
          <w:pgMar w:top="1418" w:right="1440" w:bottom="709" w:left="1440" w:header="720" w:footer="720" w:gutter="0"/>
          <w:cols w:space="0" w:num="1"/>
          <w:docGrid w:linePitch="360" w:charSpace="0"/>
        </w:sectPr>
      </w:pPr>
    </w:p>
    <w:p w14:paraId="4C0522DC">
      <w:pPr>
        <w:shd w:val="clear" w:color="auto" w:fill="FFFFFF"/>
        <w:spacing w:before="105" w:after="105"/>
        <w:ind w:left="220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b/>
          <w:bCs/>
          <w:sz w:val="24"/>
          <w:szCs w:val="24"/>
          <w:shd w:val="clear" w:color="auto" w:fill="FFFFFF"/>
          <w:lang w:val="ru-RU" w:bidi="ar"/>
        </w:rPr>
        <w:t>6 ИСТОЧНИКИ ФИНАНСИРОВАНИЯ МЕРОПРИЯТИЙ ПО ЭНЕРГОСБЕРЕЖЕНИЮ И ПОВЫШЕНИЮ ЭНЕРГЕТИЧЕСКОЙ ЭФФЕКТИВНОСТИ</w:t>
      </w:r>
    </w:p>
    <w:p w14:paraId="5EDF46BE">
      <w:pPr>
        <w:shd w:val="clear" w:color="auto" w:fill="FFFFFF"/>
        <w:spacing w:before="105" w:after="105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bidi="ar"/>
        </w:rPr>
        <w:t> </w:t>
      </w:r>
    </w:p>
    <w:p w14:paraId="5C2759B2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Реализуемые администрацией муниципального образования Лошкаринское сельское поселение Советского района Кировской области мероприятия по повышению энергетической эффективности планируется осуществить за счёт бюджета муниципального образования Лошкаринское сельское поселение Советского района Кировской области.</w:t>
      </w:r>
    </w:p>
    <w:p w14:paraId="7CD251C9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bidi="ar"/>
        </w:rPr>
        <w:t> </w:t>
      </w:r>
    </w:p>
    <w:p w14:paraId="5847DC68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В 2026 – 2028 гг. общий объем финансирования Программы за счет всех источников финансирования составит 9 тыс. руб., в том числе:</w:t>
      </w:r>
    </w:p>
    <w:p w14:paraId="31B3EB7D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за счет федерального бюджета – 0 тыс. руб.;</w:t>
      </w:r>
    </w:p>
    <w:p w14:paraId="62C74887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за счет бюджета субъекта Российской Федерации (областного) – 0 тыс. руб.;</w:t>
      </w:r>
    </w:p>
    <w:p w14:paraId="4F355139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за счет местного бюджета – 9 тыс. руб.;</w:t>
      </w:r>
    </w:p>
    <w:p w14:paraId="49E65993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за счет собственных средств – – 9  тыс. руб.;</w:t>
      </w:r>
    </w:p>
    <w:p w14:paraId="3F70B50B">
      <w:pPr>
        <w:shd w:val="clear" w:color="auto" w:fill="FFFFFF"/>
        <w:spacing w:before="105" w:after="105"/>
        <w:jc w:val="both"/>
        <w:rPr>
          <w:rFonts w:ascii="Times New Roman" w:hAnsi="Times New Roman" w:eastAsia="Tahoma" w:cs="Times New Roman"/>
          <w:sz w:val="24"/>
          <w:szCs w:val="24"/>
          <w:lang w:val="ru-RU"/>
        </w:rPr>
      </w:pPr>
      <w:r>
        <w:rPr>
          <w:rFonts w:ascii="Times New Roman" w:hAnsi="Times New Roman" w:eastAsia="Tahoma" w:cs="Times New Roman"/>
          <w:sz w:val="24"/>
          <w:szCs w:val="24"/>
          <w:shd w:val="clear" w:color="auto" w:fill="FFFFFF"/>
          <w:lang w:val="ru-RU" w:bidi="ar"/>
        </w:rPr>
        <w:t>за счет иных источников – 0 тыс. руб.</w:t>
      </w:r>
    </w:p>
    <w:sectPr>
      <w:pgSz w:w="11906" w:h="16838"/>
      <w:pgMar w:top="1134" w:right="850" w:bottom="1134" w:left="1701" w:header="720" w:footer="720" w:gutter="0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2F6B1">
    <w:pPr>
      <w:pStyle w:val="6"/>
    </w:pPr>
    <w:r>
      <w:rPr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D36413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KPV/8TsCAABn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D36413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1CCC57"/>
    <w:multiLevelType w:val="singleLevel"/>
    <w:tmpl w:val="841CCC57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">
    <w:nsid w:val="9C28D4EE"/>
    <w:multiLevelType w:val="singleLevel"/>
    <w:tmpl w:val="9C28D4EE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  <w:sz w:val="24"/>
        <w:szCs w:val="24"/>
      </w:rPr>
    </w:lvl>
  </w:abstractNum>
  <w:abstractNum w:abstractNumId="2">
    <w:nsid w:val="A41589D1"/>
    <w:multiLevelType w:val="multilevel"/>
    <w:tmpl w:val="A41589D1"/>
    <w:lvl w:ilvl="0" w:tentative="0">
      <w:start w:val="5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 w:ascii="Times New Roman" w:hAnsi="Times New Roman" w:cs="Times New Roman"/>
        <w:b/>
        <w:bCs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CDFB929A"/>
    <w:multiLevelType w:val="singleLevel"/>
    <w:tmpl w:val="CDFB929A"/>
    <w:lvl w:ilvl="0" w:tentative="0">
      <w:start w:val="1"/>
      <w:numFmt w:val="decimal"/>
      <w:suff w:val="space"/>
      <w:lvlText w:val="%1."/>
      <w:lvlJc w:val="left"/>
      <w:pPr>
        <w:ind w:left="220"/>
      </w:pPr>
    </w:lvl>
  </w:abstractNum>
  <w:abstractNum w:abstractNumId="4">
    <w:nsid w:val="D04C34A5"/>
    <w:multiLevelType w:val="singleLevel"/>
    <w:tmpl w:val="D04C34A5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  <w:sz w:val="15"/>
        <w:szCs w:val="15"/>
      </w:rPr>
    </w:lvl>
  </w:abstractNum>
  <w:abstractNum w:abstractNumId="5">
    <w:nsid w:val="D87EC6B4"/>
    <w:multiLevelType w:val="multilevel"/>
    <w:tmpl w:val="D87EC6B4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6">
    <w:nsid w:val="F0ED81E4"/>
    <w:multiLevelType w:val="singleLevel"/>
    <w:tmpl w:val="F0ED81E4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  <w:sz w:val="15"/>
        <w:szCs w:val="15"/>
      </w:rPr>
    </w:lvl>
  </w:abstractNum>
  <w:abstractNum w:abstractNumId="7">
    <w:nsid w:val="FBBD235C"/>
    <w:multiLevelType w:val="multilevel"/>
    <w:tmpl w:val="FBBD235C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8">
    <w:nsid w:val="03EF15BF"/>
    <w:multiLevelType w:val="singleLevel"/>
    <w:tmpl w:val="03EF15BF"/>
    <w:lvl w:ilvl="0" w:tentative="0">
      <w:start w:val="1"/>
      <w:numFmt w:val="decimal"/>
      <w:suff w:val="space"/>
      <w:lvlText w:val="%1."/>
      <w:lvlJc w:val="left"/>
      <w:pPr>
        <w:ind w:left="220"/>
      </w:pPr>
    </w:lvl>
  </w:abstractNum>
  <w:abstractNum w:abstractNumId="9">
    <w:nsid w:val="642550C5"/>
    <w:multiLevelType w:val="singleLevel"/>
    <w:tmpl w:val="642550C5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4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drawingGridVerticalSpacing w:val="156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D8A"/>
    <w:rsid w:val="00070EDD"/>
    <w:rsid w:val="000D09F4"/>
    <w:rsid w:val="000E34E9"/>
    <w:rsid w:val="001538BD"/>
    <w:rsid w:val="001C09FC"/>
    <w:rsid w:val="001C4043"/>
    <w:rsid w:val="0026625A"/>
    <w:rsid w:val="002B06FA"/>
    <w:rsid w:val="002E0820"/>
    <w:rsid w:val="00316A96"/>
    <w:rsid w:val="00390759"/>
    <w:rsid w:val="003C47E2"/>
    <w:rsid w:val="0041513B"/>
    <w:rsid w:val="00456636"/>
    <w:rsid w:val="004C2251"/>
    <w:rsid w:val="004D044E"/>
    <w:rsid w:val="00513003"/>
    <w:rsid w:val="00520B3A"/>
    <w:rsid w:val="00564C96"/>
    <w:rsid w:val="005700F0"/>
    <w:rsid w:val="005A5572"/>
    <w:rsid w:val="0060046E"/>
    <w:rsid w:val="00643334"/>
    <w:rsid w:val="00681861"/>
    <w:rsid w:val="006975B9"/>
    <w:rsid w:val="006D484B"/>
    <w:rsid w:val="007676E5"/>
    <w:rsid w:val="007758F3"/>
    <w:rsid w:val="00924796"/>
    <w:rsid w:val="0093041D"/>
    <w:rsid w:val="00945852"/>
    <w:rsid w:val="009A7951"/>
    <w:rsid w:val="00A13AC6"/>
    <w:rsid w:val="00A47D68"/>
    <w:rsid w:val="00AC18B1"/>
    <w:rsid w:val="00C303C5"/>
    <w:rsid w:val="00D20D50"/>
    <w:rsid w:val="00D32EEC"/>
    <w:rsid w:val="00D80114"/>
    <w:rsid w:val="00D9195D"/>
    <w:rsid w:val="00DD589E"/>
    <w:rsid w:val="00E55150"/>
    <w:rsid w:val="00ED56B9"/>
    <w:rsid w:val="00F34703"/>
    <w:rsid w:val="00FC1D8A"/>
    <w:rsid w:val="07B71FAF"/>
    <w:rsid w:val="0C5A79E3"/>
    <w:rsid w:val="0E754C08"/>
    <w:rsid w:val="0F6D0CE9"/>
    <w:rsid w:val="12710455"/>
    <w:rsid w:val="134741C9"/>
    <w:rsid w:val="168500F5"/>
    <w:rsid w:val="1F224CB6"/>
    <w:rsid w:val="201C434F"/>
    <w:rsid w:val="2303547D"/>
    <w:rsid w:val="28A02712"/>
    <w:rsid w:val="293F6E2D"/>
    <w:rsid w:val="2A8C1C23"/>
    <w:rsid w:val="2ECF3A27"/>
    <w:rsid w:val="2F7C43B5"/>
    <w:rsid w:val="34F05214"/>
    <w:rsid w:val="37561698"/>
    <w:rsid w:val="37B13A6E"/>
    <w:rsid w:val="3FC640F7"/>
    <w:rsid w:val="463333C7"/>
    <w:rsid w:val="4A9B1EA4"/>
    <w:rsid w:val="4B5A0AC8"/>
    <w:rsid w:val="4BAD3D7A"/>
    <w:rsid w:val="57C10D26"/>
    <w:rsid w:val="581615A4"/>
    <w:rsid w:val="5BA37342"/>
    <w:rsid w:val="62CF58D8"/>
    <w:rsid w:val="67E829AA"/>
    <w:rsid w:val="75713996"/>
    <w:rsid w:val="76CF626C"/>
    <w:rsid w:val="7714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Autospacing="1" w:afterAutospacing="1"/>
      <w:outlineLvl w:val="0"/>
    </w:pPr>
    <w:rPr>
      <w:rFonts w:hint="eastAsia" w:ascii="SimSun" w:hAnsi="SimSun" w:eastAsia="SimSun" w:cs="Times New Roman"/>
      <w:b/>
      <w:bCs/>
      <w:kern w:val="32"/>
      <w:sz w:val="48"/>
      <w:szCs w:val="48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header"/>
    <w:basedOn w:val="1"/>
    <w:link w:val="10"/>
    <w:qFormat/>
    <w:uiPriority w:val="0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1"/>
    <w:qFormat/>
    <w:uiPriority w:val="0"/>
    <w:pPr>
      <w:tabs>
        <w:tab w:val="center" w:pos="4677"/>
        <w:tab w:val="right" w:pos="9355"/>
      </w:tabs>
    </w:pPr>
  </w:style>
  <w:style w:type="paragraph" w:styleId="8">
    <w:name w:val="Normal (Web)"/>
    <w:qFormat/>
    <w:uiPriority w:val="0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table" w:styleId="9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Верхний колонтитул Знак"/>
    <w:basedOn w:val="3"/>
    <w:link w:val="6"/>
    <w:qFormat/>
    <w:uiPriority w:val="0"/>
    <w:rPr>
      <w:rFonts w:asciiTheme="minorHAnsi" w:hAnsiTheme="minorHAnsi" w:eastAsiaTheme="minorEastAsia" w:cstheme="minorBidi"/>
      <w:lang w:val="en-US" w:eastAsia="zh-CN"/>
    </w:rPr>
  </w:style>
  <w:style w:type="character" w:customStyle="1" w:styleId="11">
    <w:name w:val="Нижний колонтитул Знак"/>
    <w:basedOn w:val="3"/>
    <w:link w:val="7"/>
    <w:qFormat/>
    <w:uiPriority w:val="0"/>
    <w:rPr>
      <w:rFonts w:asciiTheme="minorHAnsi" w:hAnsiTheme="minorHAnsi" w:eastAsiaTheme="minorEastAsia" w:cstheme="minorBidi"/>
      <w:lang w:val="en-US" w:eastAsia="zh-CN"/>
    </w:rPr>
  </w:style>
  <w:style w:type="paragraph" w:styleId="12">
    <w:name w:val="List Paragraph"/>
    <w:basedOn w:val="1"/>
    <w:qFormat/>
    <w:uiPriority w:val="0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1BB5C9-CA2A-46E2-AC50-56ADF24B03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CtrlSoft</Company>
  <Pages>16</Pages>
  <Words>3067</Words>
  <Characters>22872</Characters>
  <Lines>190</Lines>
  <Paragraphs>51</Paragraphs>
  <TotalTime>33</TotalTime>
  <ScaleCrop>false</ScaleCrop>
  <LinksUpToDate>false</LinksUpToDate>
  <CharactersWithSpaces>25888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2023-03-17T08:06:00Z</dcterms:created>
  <dc:creator>User</dc:creator>
  <cp:lastModifiedBy>Таисия Липатник�</cp:lastModifiedBy>
  <cp:lastPrinted>2023-03-30T05:46:00Z</cp:lastPrinted>
  <dcterms:modified xsi:type="dcterms:W3CDTF">2026-02-17T07:56:20Z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76F43CA8D01E4AF782293FC4306DCA41</vt:lpwstr>
  </property>
</Properties>
</file>